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65D" w:rsidRPr="005E3DFC" w:rsidRDefault="00AF465D" w:rsidP="00F827B9">
      <w:pPr>
        <w:pStyle w:val="Default"/>
        <w:spacing w:beforeLines="150" w:before="468"/>
        <w:jc w:val="distribute"/>
        <w:rPr>
          <w:rFonts w:ascii="Times New Roman" w:eastAsia="方正小标宋简体" w:cs="Times New Roman"/>
          <w:b/>
          <w:bCs/>
          <w:color w:val="FF0000"/>
          <w:spacing w:val="-42"/>
          <w:kern w:val="2"/>
          <w:sz w:val="72"/>
          <w:szCs w:val="72"/>
        </w:rPr>
      </w:pPr>
      <w:r w:rsidRPr="007C39A0">
        <w:rPr>
          <w:rFonts w:ascii="Times New Roman" w:eastAsia="方正小标宋简体" w:cs="Times New Roman" w:hint="eastAsia"/>
          <w:b/>
          <w:bCs/>
          <w:color w:val="FF0000"/>
          <w:spacing w:val="-42"/>
          <w:kern w:val="2"/>
          <w:sz w:val="72"/>
          <w:szCs w:val="72"/>
        </w:rPr>
        <w:t>上海理工大学管理学院文件</w:t>
      </w:r>
    </w:p>
    <w:p w:rsidR="00AF465D" w:rsidRPr="007C39A0" w:rsidRDefault="00AF465D" w:rsidP="00AF465D">
      <w:pPr>
        <w:pStyle w:val="Default"/>
        <w:spacing w:beforeLines="100" w:before="312"/>
        <w:jc w:val="center"/>
        <w:rPr>
          <w:rFonts w:cs="Times New Roman"/>
          <w:color w:val="auto"/>
          <w:kern w:val="2"/>
          <w:sz w:val="32"/>
          <w:szCs w:val="32"/>
        </w:rPr>
      </w:pPr>
      <w:r w:rsidRPr="007C39A0">
        <w:rPr>
          <w:rFonts w:cs="Times New Roman" w:hint="eastAsia"/>
          <w:color w:val="auto"/>
          <w:kern w:val="2"/>
          <w:sz w:val="32"/>
          <w:szCs w:val="32"/>
        </w:rPr>
        <w:t>上理管〔</w:t>
      </w:r>
      <w:r w:rsidR="00C31C7F" w:rsidRPr="00C31C7F">
        <w:rPr>
          <w:rFonts w:cs="Times New Roman"/>
          <w:color w:val="auto"/>
          <w:kern w:val="2"/>
          <w:sz w:val="32"/>
          <w:szCs w:val="32"/>
        </w:rPr>
        <w:t>202</w:t>
      </w:r>
      <w:r w:rsidR="00697F38">
        <w:rPr>
          <w:rFonts w:cs="Times New Roman"/>
          <w:color w:val="auto"/>
          <w:kern w:val="2"/>
          <w:sz w:val="32"/>
          <w:szCs w:val="32"/>
        </w:rPr>
        <w:t>1</w:t>
      </w:r>
      <w:r w:rsidRPr="007C39A0">
        <w:rPr>
          <w:rFonts w:cs="Times New Roman" w:hint="eastAsia"/>
          <w:color w:val="auto"/>
          <w:kern w:val="2"/>
          <w:sz w:val="32"/>
          <w:szCs w:val="32"/>
        </w:rPr>
        <w:t>〕</w:t>
      </w:r>
      <w:r w:rsidR="00524178">
        <w:rPr>
          <w:rFonts w:cs="Times New Roman"/>
          <w:color w:val="auto"/>
          <w:kern w:val="2"/>
          <w:sz w:val="32"/>
          <w:szCs w:val="32"/>
        </w:rPr>
        <w:t xml:space="preserve"> </w:t>
      </w:r>
      <w:r w:rsidR="003471A4">
        <w:rPr>
          <w:rFonts w:cs="Times New Roman" w:hint="eastAsia"/>
          <w:color w:val="auto"/>
          <w:kern w:val="2"/>
          <w:sz w:val="32"/>
          <w:szCs w:val="32"/>
        </w:rPr>
        <w:t>8</w:t>
      </w:r>
      <w:r w:rsidRPr="007C39A0">
        <w:rPr>
          <w:rFonts w:cs="Times New Roman" w:hint="eastAsia"/>
          <w:color w:val="auto"/>
          <w:kern w:val="2"/>
          <w:sz w:val="32"/>
          <w:szCs w:val="32"/>
        </w:rPr>
        <w:t>号</w:t>
      </w:r>
    </w:p>
    <w:p w:rsidR="00AF465D" w:rsidRPr="00BA7F47" w:rsidRDefault="00AF465D" w:rsidP="00AF465D">
      <w:pPr>
        <w:widowControl/>
        <w:spacing w:line="440" w:lineRule="exact"/>
        <w:ind w:firstLineChars="100" w:firstLine="320"/>
        <w:jc w:val="center"/>
        <w:rPr>
          <w:rFonts w:ascii="仿宋_GB2312" w:hAnsi="宋体" w:cs="宋体"/>
          <w:kern w:val="0"/>
          <w:sz w:val="44"/>
          <w:szCs w:val="44"/>
        </w:rPr>
      </w:pPr>
      <w:r>
        <w:rPr>
          <w:rFonts w:hint="eastAsia"/>
          <w:noProof/>
        </w:rPr>
        <mc:AlternateContent>
          <mc:Choice Requires="wps">
            <w:drawing>
              <wp:anchor distT="0" distB="0" distL="114300" distR="114300" simplePos="0" relativeHeight="251660288" behindDoc="0" locked="0" layoutInCell="1" allowOverlap="1" wp14:anchorId="55CD9B8A" wp14:editId="4BD4ECC7">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C3A1D"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rsidR="00F827B9" w:rsidRDefault="00F827B9" w:rsidP="00F827B9">
      <w:bookmarkStart w:id="0" w:name="_Toc57721702"/>
      <w:bookmarkStart w:id="1" w:name="_Toc57725813"/>
    </w:p>
    <w:bookmarkEnd w:id="0"/>
    <w:bookmarkEnd w:id="1"/>
    <w:p w:rsidR="003471A4" w:rsidRDefault="00A7615B" w:rsidP="003471A4">
      <w:pPr>
        <w:pStyle w:val="1"/>
      </w:pPr>
      <w:r>
        <w:t xml:space="preserve">    </w:t>
      </w:r>
      <w:r w:rsidR="003471A4">
        <w:t>2021</w:t>
      </w:r>
      <w:r w:rsidR="003471A4">
        <w:t>年管理学院毕业生就业推进工作奖励方案</w:t>
      </w:r>
    </w:p>
    <w:p w:rsidR="00AF465D" w:rsidRDefault="003471A4" w:rsidP="003471A4">
      <w:pPr>
        <w:pStyle w:val="1"/>
        <w:rPr>
          <w:color w:val="000000" w:themeColor="text1"/>
        </w:rPr>
      </w:pPr>
      <w:r>
        <w:rPr>
          <w:rFonts w:hint="eastAsia"/>
        </w:rPr>
        <w:t>（毕业班辅导员版）</w:t>
      </w:r>
      <w:r w:rsidR="00E85A64" w:rsidRPr="008972C7">
        <w:rPr>
          <w:color w:val="000000" w:themeColor="text1"/>
        </w:rPr>
        <w:t xml:space="preserve"> </w:t>
      </w:r>
    </w:p>
    <w:p w:rsidR="00E62860" w:rsidRPr="00E62860" w:rsidRDefault="00E62860" w:rsidP="00E62860"/>
    <w:p w:rsidR="00E62860" w:rsidRPr="00E71931" w:rsidRDefault="00E62860" w:rsidP="00D05454">
      <w:pPr>
        <w:spacing w:after="240" w:line="576" w:lineRule="exact"/>
        <w:ind w:leftChars="200" w:left="640"/>
        <w:jc w:val="center"/>
        <w:rPr>
          <w:rFonts w:ascii="Times New Roman" w:eastAsia="黑体" w:hAnsi="Times New Roman" w:cs="Times New Roman"/>
          <w:bCs/>
          <w:szCs w:val="32"/>
        </w:rPr>
      </w:pPr>
      <w:r w:rsidRPr="00E71931">
        <w:rPr>
          <w:rFonts w:ascii="Times New Roman" w:eastAsia="黑体" w:hAnsi="Times New Roman" w:cs="Times New Roman" w:hint="eastAsia"/>
          <w:bCs/>
          <w:szCs w:val="32"/>
        </w:rPr>
        <w:t>一、本科生就业奖励</w:t>
      </w:r>
    </w:p>
    <w:p w:rsidR="00E62860" w:rsidRPr="00545C1E" w:rsidRDefault="00E62860" w:rsidP="00E62860">
      <w:pPr>
        <w:spacing w:after="240"/>
        <w:ind w:firstLine="567"/>
        <w:rPr>
          <w:rFonts w:ascii="仿宋_GB2312" w:hAnsi="Times New Roman" w:cs="Times New Roman"/>
          <w:b/>
          <w:szCs w:val="32"/>
        </w:rPr>
      </w:pPr>
      <w:r w:rsidRPr="00545C1E">
        <w:rPr>
          <w:rFonts w:ascii="仿宋_GB2312" w:hAnsi="Times New Roman" w:cs="Times New Roman" w:hint="eastAsia"/>
          <w:b/>
          <w:szCs w:val="32"/>
        </w:rPr>
        <w:t>（一）人员经费奖励</w:t>
      </w:r>
    </w:p>
    <w:p w:rsidR="00E62860" w:rsidRPr="00545C1E" w:rsidRDefault="00E62860" w:rsidP="00E62860">
      <w:pPr>
        <w:spacing w:after="240"/>
        <w:ind w:firstLineChars="200" w:firstLine="640"/>
        <w:jc w:val="left"/>
        <w:rPr>
          <w:rFonts w:ascii="Times New Roman" w:hAnsi="Times New Roman" w:cs="Times New Roman"/>
        </w:rPr>
      </w:pPr>
      <w:r w:rsidRPr="00545C1E">
        <w:rPr>
          <w:rFonts w:ascii="Times New Roman" w:hAnsi="Times New Roman" w:cs="Times New Roman" w:hint="eastAsia"/>
        </w:rPr>
        <w:t>根据学院办学绩效考核指标，</w:t>
      </w:r>
      <w:r w:rsidRPr="00545C1E">
        <w:rPr>
          <w:rFonts w:ascii="Times New Roman" w:hAnsi="Times New Roman" w:cs="Times New Roman" w:hint="eastAsia"/>
        </w:rPr>
        <w:t>2</w:t>
      </w:r>
      <w:r w:rsidRPr="00545C1E">
        <w:rPr>
          <w:rFonts w:ascii="Times New Roman" w:hAnsi="Times New Roman" w:cs="Times New Roman"/>
        </w:rPr>
        <w:t>021</w:t>
      </w:r>
      <w:r w:rsidRPr="00545C1E">
        <w:rPr>
          <w:rFonts w:ascii="Times New Roman" w:hAnsi="Times New Roman" w:cs="Times New Roman" w:hint="eastAsia"/>
        </w:rPr>
        <w:t>年本科毕业班辅导员所带专业的就业率及</w:t>
      </w:r>
      <w:r w:rsidRPr="00545C1E">
        <w:rPr>
          <w:rFonts w:ascii="Times New Roman" w:hAnsi="Times New Roman" w:cs="Times New Roman"/>
        </w:rPr>
        <w:t>升学率</w:t>
      </w:r>
      <w:r w:rsidRPr="00545C1E">
        <w:rPr>
          <w:rFonts w:ascii="Times New Roman" w:hAnsi="Times New Roman" w:cs="Times New Roman" w:hint="eastAsia"/>
        </w:rPr>
        <w:t>达到学校核定目标值（以学校下达</w:t>
      </w:r>
      <w:r w:rsidRPr="00545C1E">
        <w:rPr>
          <w:rFonts w:ascii="Times New Roman" w:hAnsi="Times New Roman" w:cs="Times New Roman"/>
        </w:rPr>
        <w:t>指标</w:t>
      </w:r>
      <w:r w:rsidRPr="00545C1E">
        <w:rPr>
          <w:rFonts w:ascii="Times New Roman" w:hAnsi="Times New Roman" w:cs="Times New Roman" w:hint="eastAsia"/>
        </w:rPr>
        <w:t>为标准，以下同），每人奖励</w:t>
      </w:r>
      <w:r w:rsidRPr="00545C1E">
        <w:rPr>
          <w:rFonts w:ascii="Times New Roman" w:hAnsi="Times New Roman" w:cs="Times New Roman"/>
        </w:rPr>
        <w:t>1500</w:t>
      </w:r>
      <w:r w:rsidRPr="00545C1E">
        <w:rPr>
          <w:rFonts w:ascii="Times New Roman" w:hAnsi="Times New Roman" w:cs="Times New Roman" w:hint="eastAsia"/>
        </w:rPr>
        <w:t>元，学院发放</w:t>
      </w:r>
      <w:proofErr w:type="gramStart"/>
      <w:r w:rsidRPr="00545C1E">
        <w:rPr>
          <w:rFonts w:ascii="Times New Roman" w:hAnsi="Times New Roman" w:cs="Times New Roman" w:hint="eastAsia"/>
        </w:rPr>
        <w:t>至教师</w:t>
      </w:r>
      <w:proofErr w:type="gramEnd"/>
      <w:r w:rsidRPr="00545C1E">
        <w:rPr>
          <w:rFonts w:ascii="Times New Roman" w:hAnsi="Times New Roman" w:cs="Times New Roman" w:hint="eastAsia"/>
        </w:rPr>
        <w:t>B</w:t>
      </w:r>
      <w:r w:rsidRPr="00545C1E">
        <w:rPr>
          <w:rFonts w:ascii="Times New Roman" w:hAnsi="Times New Roman" w:cs="Times New Roman" w:hint="eastAsia"/>
        </w:rPr>
        <w:t>套津贴。其中，带多个专业同时达标的可以累积计算；单个专业由两名或两名以上辅导员同带达标的，按照各自所带人数的专业内占比分配奖励金额。</w:t>
      </w:r>
    </w:p>
    <w:p w:rsidR="00E62860" w:rsidRPr="00545C1E" w:rsidRDefault="00E62860" w:rsidP="00E62860">
      <w:pPr>
        <w:spacing w:after="240"/>
        <w:ind w:firstLine="567"/>
        <w:rPr>
          <w:rFonts w:ascii="仿宋_GB2312" w:hAnsi="Times New Roman" w:cs="Times New Roman"/>
          <w:b/>
          <w:szCs w:val="32"/>
        </w:rPr>
      </w:pPr>
      <w:r w:rsidRPr="00545C1E">
        <w:rPr>
          <w:rFonts w:ascii="仿宋_GB2312" w:hAnsi="Times New Roman" w:cs="Times New Roman" w:hint="eastAsia"/>
          <w:b/>
          <w:szCs w:val="32"/>
        </w:rPr>
        <w:t>（二）团队建设运行经费奖励</w:t>
      </w:r>
    </w:p>
    <w:p w:rsidR="00E62860" w:rsidRPr="00545C1E" w:rsidRDefault="00E62860" w:rsidP="00E62860">
      <w:pPr>
        <w:spacing w:after="240"/>
        <w:ind w:firstLineChars="200" w:firstLine="640"/>
        <w:jc w:val="left"/>
        <w:rPr>
          <w:rFonts w:ascii="Times New Roman" w:hAnsi="Times New Roman" w:cs="Times New Roman"/>
        </w:rPr>
      </w:pPr>
      <w:r w:rsidRPr="00545C1E">
        <w:rPr>
          <w:rFonts w:ascii="Times New Roman" w:hAnsi="Times New Roman" w:cs="Times New Roman" w:hint="eastAsia"/>
        </w:rPr>
        <w:t>本科毕业班辅导员所带专业的就业率超过学校核定目标值（辅导员个人所带专业就业率平均值）且</w:t>
      </w:r>
      <w:r w:rsidRPr="00545C1E">
        <w:rPr>
          <w:rFonts w:ascii="Times New Roman" w:hAnsi="Times New Roman" w:cs="Times New Roman"/>
        </w:rPr>
        <w:t>升学率达</w:t>
      </w:r>
      <w:r w:rsidRPr="00545C1E">
        <w:rPr>
          <w:rFonts w:ascii="Times New Roman" w:hAnsi="Times New Roman" w:cs="Times New Roman"/>
        </w:rPr>
        <w:lastRenderedPageBreak/>
        <w:t>标</w:t>
      </w:r>
      <w:r w:rsidRPr="00545C1E">
        <w:rPr>
          <w:rFonts w:ascii="Times New Roman" w:hAnsi="Times New Roman" w:cs="Times New Roman" w:hint="eastAsia"/>
        </w:rPr>
        <w:t>，</w:t>
      </w:r>
      <w:r w:rsidRPr="00545C1E">
        <w:rPr>
          <w:rFonts w:ascii="Times New Roman" w:hAnsi="Times New Roman" w:cs="Times New Roman" w:hint="eastAsia"/>
        </w:rPr>
        <w:t>1%</w:t>
      </w:r>
      <w:r w:rsidRPr="00545C1E">
        <w:rPr>
          <w:rFonts w:ascii="Times New Roman" w:hAnsi="Times New Roman" w:cs="Times New Roman" w:hint="eastAsia"/>
        </w:rPr>
        <w:t>≤就业率</w:t>
      </w:r>
      <w:proofErr w:type="gramStart"/>
      <w:r w:rsidRPr="00545C1E">
        <w:rPr>
          <w:rFonts w:ascii="Times New Roman" w:hAnsi="Times New Roman" w:cs="Times New Roman" w:hint="eastAsia"/>
        </w:rPr>
        <w:t>超出值</w:t>
      </w:r>
      <w:proofErr w:type="gramEnd"/>
      <w:r w:rsidRPr="00545C1E">
        <w:rPr>
          <w:rFonts w:ascii="Times New Roman" w:hAnsi="Times New Roman" w:cs="Times New Roman" w:hint="eastAsia"/>
        </w:rPr>
        <w:t>≤</w:t>
      </w:r>
      <w:r w:rsidRPr="00545C1E">
        <w:rPr>
          <w:rFonts w:ascii="Times New Roman" w:hAnsi="Times New Roman" w:cs="Times New Roman" w:hint="eastAsia"/>
        </w:rPr>
        <w:t>5%</w:t>
      </w:r>
      <w:r w:rsidRPr="00545C1E">
        <w:rPr>
          <w:rFonts w:ascii="Times New Roman" w:hAnsi="Times New Roman" w:cs="Times New Roman" w:hint="eastAsia"/>
        </w:rPr>
        <w:t>的，按照人均</w:t>
      </w:r>
      <w:r w:rsidRPr="00545C1E">
        <w:rPr>
          <w:rFonts w:ascii="Times New Roman" w:hAnsi="Times New Roman" w:cs="Times New Roman"/>
        </w:rPr>
        <w:t>4000</w:t>
      </w:r>
      <w:r w:rsidRPr="00545C1E">
        <w:rPr>
          <w:rFonts w:ascii="Times New Roman" w:hAnsi="Times New Roman" w:cs="Times New Roman" w:hint="eastAsia"/>
        </w:rPr>
        <w:t>元标准奖励毕业班辅导员团队建设经费；就业率超出值＞</w:t>
      </w:r>
      <w:r w:rsidRPr="00545C1E">
        <w:rPr>
          <w:rFonts w:ascii="Times New Roman" w:hAnsi="Times New Roman" w:cs="Times New Roman" w:hint="eastAsia"/>
        </w:rPr>
        <w:t>5%</w:t>
      </w:r>
      <w:r w:rsidRPr="00545C1E">
        <w:rPr>
          <w:rFonts w:ascii="Times New Roman" w:hAnsi="Times New Roman" w:cs="Times New Roman" w:hint="eastAsia"/>
        </w:rPr>
        <w:t>的，按照人均</w:t>
      </w:r>
      <w:r w:rsidRPr="00545C1E">
        <w:rPr>
          <w:rFonts w:ascii="Times New Roman" w:hAnsi="Times New Roman" w:cs="Times New Roman"/>
        </w:rPr>
        <w:t>8000</w:t>
      </w:r>
      <w:r w:rsidRPr="00545C1E">
        <w:rPr>
          <w:rFonts w:ascii="Times New Roman" w:hAnsi="Times New Roman" w:cs="Times New Roman" w:hint="eastAsia"/>
        </w:rPr>
        <w:t>元标准奖励毕业班辅导员团队建设经费。该经费用于毕业班辅导员团队日常培训、进修、团队建设、社会考察交流等。</w:t>
      </w:r>
    </w:p>
    <w:p w:rsidR="00E62860" w:rsidRPr="00545C1E" w:rsidRDefault="00E62860" w:rsidP="00D05454">
      <w:pPr>
        <w:spacing w:after="240" w:line="576" w:lineRule="exact"/>
        <w:ind w:leftChars="200" w:left="640"/>
        <w:jc w:val="center"/>
        <w:rPr>
          <w:rFonts w:ascii="Times New Roman" w:eastAsia="黑体" w:hAnsi="Times New Roman" w:cs="Times New Roman"/>
          <w:bCs/>
          <w:szCs w:val="32"/>
        </w:rPr>
      </w:pPr>
      <w:r w:rsidRPr="00545C1E">
        <w:rPr>
          <w:rFonts w:ascii="Times New Roman" w:eastAsia="黑体" w:hAnsi="Times New Roman" w:cs="Times New Roman" w:hint="eastAsia"/>
          <w:bCs/>
          <w:szCs w:val="32"/>
        </w:rPr>
        <w:t>二、研究生就业奖励</w:t>
      </w:r>
    </w:p>
    <w:p w:rsidR="00E62860" w:rsidRPr="00545C1E" w:rsidRDefault="00E62860" w:rsidP="00E62860">
      <w:pPr>
        <w:spacing w:after="240"/>
        <w:ind w:firstLine="567"/>
        <w:rPr>
          <w:rFonts w:ascii="仿宋_GB2312" w:hAnsi="Times New Roman" w:cs="Times New Roman"/>
          <w:b/>
          <w:szCs w:val="32"/>
        </w:rPr>
      </w:pPr>
      <w:r w:rsidRPr="00545C1E">
        <w:rPr>
          <w:rFonts w:ascii="仿宋_GB2312" w:hAnsi="Times New Roman" w:cs="Times New Roman" w:hint="eastAsia"/>
          <w:b/>
          <w:szCs w:val="32"/>
        </w:rPr>
        <w:t>（一）人员经费奖励</w:t>
      </w:r>
    </w:p>
    <w:p w:rsidR="00E62860" w:rsidRPr="00545C1E" w:rsidRDefault="00E62860" w:rsidP="00E62860">
      <w:pPr>
        <w:spacing w:after="240"/>
        <w:ind w:firstLineChars="200" w:firstLine="640"/>
        <w:jc w:val="left"/>
        <w:rPr>
          <w:rFonts w:ascii="Times New Roman" w:hAnsi="Times New Roman" w:cs="Times New Roman"/>
        </w:rPr>
      </w:pPr>
      <w:r w:rsidRPr="00545C1E">
        <w:rPr>
          <w:rFonts w:ascii="Times New Roman" w:hAnsi="Times New Roman" w:cs="Times New Roman" w:hint="eastAsia"/>
        </w:rPr>
        <w:t>根据学院办学绩效考核指标，</w:t>
      </w:r>
      <w:r w:rsidRPr="00545C1E">
        <w:rPr>
          <w:rFonts w:ascii="Times New Roman" w:hAnsi="Times New Roman" w:cs="Times New Roman" w:hint="eastAsia"/>
        </w:rPr>
        <w:t>2</w:t>
      </w:r>
      <w:r w:rsidRPr="00545C1E">
        <w:rPr>
          <w:rFonts w:ascii="Times New Roman" w:hAnsi="Times New Roman" w:cs="Times New Roman"/>
        </w:rPr>
        <w:t>021</w:t>
      </w:r>
      <w:r w:rsidRPr="00545C1E">
        <w:rPr>
          <w:rFonts w:ascii="Times New Roman" w:hAnsi="Times New Roman" w:cs="Times New Roman" w:hint="eastAsia"/>
        </w:rPr>
        <w:t>年按照研究生毕业班辅导员所带专业所属二级学科点核算，高质量就业率达到学校核定目标值（以学校下达</w:t>
      </w:r>
      <w:r w:rsidRPr="00545C1E">
        <w:rPr>
          <w:rFonts w:ascii="Times New Roman" w:hAnsi="Times New Roman" w:cs="Times New Roman"/>
        </w:rPr>
        <w:t>指标</w:t>
      </w:r>
      <w:r w:rsidRPr="00545C1E">
        <w:rPr>
          <w:rFonts w:ascii="Times New Roman" w:hAnsi="Times New Roman" w:cs="Times New Roman" w:hint="eastAsia"/>
        </w:rPr>
        <w:t>为标准，以下同）的，每人奖励</w:t>
      </w:r>
      <w:r w:rsidRPr="00545C1E">
        <w:rPr>
          <w:rFonts w:ascii="Times New Roman" w:hAnsi="Times New Roman" w:cs="Times New Roman"/>
        </w:rPr>
        <w:t>750</w:t>
      </w:r>
      <w:r w:rsidRPr="00545C1E">
        <w:rPr>
          <w:rFonts w:ascii="Times New Roman" w:hAnsi="Times New Roman" w:cs="Times New Roman" w:hint="eastAsia"/>
        </w:rPr>
        <w:t>元，学院发放</w:t>
      </w:r>
      <w:proofErr w:type="gramStart"/>
      <w:r w:rsidRPr="00545C1E">
        <w:rPr>
          <w:rFonts w:ascii="Times New Roman" w:hAnsi="Times New Roman" w:cs="Times New Roman" w:hint="eastAsia"/>
        </w:rPr>
        <w:t>至教师</w:t>
      </w:r>
      <w:proofErr w:type="gramEnd"/>
      <w:r w:rsidRPr="00545C1E">
        <w:rPr>
          <w:rFonts w:ascii="Times New Roman" w:hAnsi="Times New Roman" w:cs="Times New Roman" w:hint="eastAsia"/>
        </w:rPr>
        <w:t>B</w:t>
      </w:r>
      <w:r w:rsidRPr="00545C1E">
        <w:rPr>
          <w:rFonts w:ascii="Times New Roman" w:hAnsi="Times New Roman" w:cs="Times New Roman" w:hint="eastAsia"/>
        </w:rPr>
        <w:t>套津贴。其中，所带专业所属二级学科点同时达标的可以累积计算。</w:t>
      </w:r>
    </w:p>
    <w:p w:rsidR="00E62860" w:rsidRPr="00545C1E" w:rsidRDefault="00E62860" w:rsidP="00E62860">
      <w:pPr>
        <w:spacing w:after="240"/>
        <w:ind w:firstLine="567"/>
        <w:rPr>
          <w:rFonts w:ascii="仿宋_GB2312" w:hAnsi="Times New Roman" w:cs="Times New Roman"/>
          <w:b/>
          <w:szCs w:val="32"/>
        </w:rPr>
      </w:pPr>
      <w:r w:rsidRPr="00545C1E">
        <w:rPr>
          <w:rFonts w:ascii="仿宋_GB2312" w:hAnsi="Times New Roman" w:cs="Times New Roman" w:hint="eastAsia"/>
          <w:b/>
          <w:szCs w:val="32"/>
        </w:rPr>
        <w:t>（二）团队建设运行经费奖励</w:t>
      </w:r>
    </w:p>
    <w:p w:rsidR="00E62860" w:rsidRPr="00545C1E" w:rsidRDefault="00E62860" w:rsidP="00E62860">
      <w:pPr>
        <w:spacing w:after="240"/>
        <w:ind w:firstLineChars="200" w:firstLine="640"/>
        <w:jc w:val="left"/>
        <w:rPr>
          <w:rFonts w:ascii="Times New Roman" w:hAnsi="Times New Roman" w:cs="Times New Roman"/>
        </w:rPr>
      </w:pPr>
      <w:r w:rsidRPr="00545C1E">
        <w:rPr>
          <w:rFonts w:ascii="Times New Roman" w:hAnsi="Times New Roman" w:cs="Times New Roman" w:hint="eastAsia"/>
        </w:rPr>
        <w:t>研究生毕业班辅导员所带专业所属二级学科点的高质量就业率超过学校核定目标值，</w:t>
      </w:r>
      <w:r w:rsidRPr="00545C1E">
        <w:rPr>
          <w:rFonts w:ascii="Times New Roman" w:hAnsi="Times New Roman" w:cs="Times New Roman" w:hint="eastAsia"/>
        </w:rPr>
        <w:t>1%</w:t>
      </w:r>
      <w:r w:rsidRPr="00545C1E">
        <w:rPr>
          <w:rFonts w:ascii="Times New Roman" w:hAnsi="Times New Roman" w:cs="Times New Roman" w:hint="eastAsia"/>
        </w:rPr>
        <w:t>≤就业率</w:t>
      </w:r>
      <w:proofErr w:type="gramStart"/>
      <w:r w:rsidRPr="00545C1E">
        <w:rPr>
          <w:rFonts w:ascii="Times New Roman" w:hAnsi="Times New Roman" w:cs="Times New Roman" w:hint="eastAsia"/>
        </w:rPr>
        <w:t>超出值</w:t>
      </w:r>
      <w:proofErr w:type="gramEnd"/>
      <w:r w:rsidRPr="00545C1E">
        <w:rPr>
          <w:rFonts w:ascii="Times New Roman" w:hAnsi="Times New Roman" w:cs="Times New Roman" w:hint="eastAsia"/>
        </w:rPr>
        <w:t>≤</w:t>
      </w:r>
      <w:r w:rsidRPr="00545C1E">
        <w:rPr>
          <w:rFonts w:ascii="Times New Roman" w:hAnsi="Times New Roman" w:cs="Times New Roman" w:hint="eastAsia"/>
        </w:rPr>
        <w:t>5%</w:t>
      </w:r>
      <w:r w:rsidRPr="00545C1E">
        <w:rPr>
          <w:rFonts w:ascii="Times New Roman" w:hAnsi="Times New Roman" w:cs="Times New Roman" w:hint="eastAsia"/>
        </w:rPr>
        <w:t>的，按照人均</w:t>
      </w:r>
      <w:r w:rsidRPr="00545C1E">
        <w:rPr>
          <w:rFonts w:ascii="Times New Roman" w:hAnsi="Times New Roman" w:cs="Times New Roman"/>
        </w:rPr>
        <w:t>4000</w:t>
      </w:r>
      <w:r w:rsidRPr="00545C1E">
        <w:rPr>
          <w:rFonts w:ascii="Times New Roman" w:hAnsi="Times New Roman" w:cs="Times New Roman" w:hint="eastAsia"/>
        </w:rPr>
        <w:t>元标准奖励毕业班辅导员团队建设经费；就业率超出值＞</w:t>
      </w:r>
      <w:r w:rsidRPr="00545C1E">
        <w:rPr>
          <w:rFonts w:ascii="Times New Roman" w:hAnsi="Times New Roman" w:cs="Times New Roman" w:hint="eastAsia"/>
        </w:rPr>
        <w:t>5%</w:t>
      </w:r>
      <w:r w:rsidRPr="00545C1E">
        <w:rPr>
          <w:rFonts w:ascii="Times New Roman" w:hAnsi="Times New Roman" w:cs="Times New Roman" w:hint="eastAsia"/>
        </w:rPr>
        <w:t>的，按照人均</w:t>
      </w:r>
      <w:r w:rsidRPr="00545C1E">
        <w:rPr>
          <w:rFonts w:ascii="Times New Roman" w:hAnsi="Times New Roman" w:cs="Times New Roman"/>
        </w:rPr>
        <w:t>8000</w:t>
      </w:r>
      <w:r w:rsidRPr="00545C1E">
        <w:rPr>
          <w:rFonts w:ascii="Times New Roman" w:hAnsi="Times New Roman" w:cs="Times New Roman" w:hint="eastAsia"/>
        </w:rPr>
        <w:t>元标准奖励毕业班辅导员团队建设经费。该经费用于毕业班辅导员团队日常培训、进修、团队建设、社会考察交流等。</w:t>
      </w:r>
    </w:p>
    <w:p w:rsidR="00E62860" w:rsidRPr="00545C1E" w:rsidRDefault="00E62860" w:rsidP="00D05454">
      <w:pPr>
        <w:spacing w:after="240" w:line="576" w:lineRule="exact"/>
        <w:ind w:leftChars="200" w:left="640"/>
        <w:jc w:val="center"/>
        <w:rPr>
          <w:rFonts w:ascii="Times New Roman" w:eastAsia="黑体" w:hAnsi="Times New Roman" w:cs="Times New Roman"/>
          <w:bCs/>
          <w:szCs w:val="32"/>
        </w:rPr>
      </w:pPr>
      <w:r w:rsidRPr="00545C1E">
        <w:rPr>
          <w:rFonts w:ascii="Times New Roman" w:eastAsia="黑体" w:hAnsi="Times New Roman" w:cs="Times New Roman" w:hint="eastAsia"/>
          <w:bCs/>
          <w:szCs w:val="32"/>
        </w:rPr>
        <w:t>三、其</w:t>
      </w:r>
      <w:bookmarkStart w:id="2" w:name="_GoBack"/>
      <w:bookmarkEnd w:id="2"/>
      <w:r w:rsidRPr="00545C1E">
        <w:rPr>
          <w:rFonts w:ascii="Times New Roman" w:eastAsia="黑体" w:hAnsi="Times New Roman" w:cs="Times New Roman" w:hint="eastAsia"/>
          <w:bCs/>
          <w:szCs w:val="32"/>
        </w:rPr>
        <w:t>他</w:t>
      </w:r>
    </w:p>
    <w:p w:rsidR="00E62860" w:rsidRPr="00545C1E" w:rsidRDefault="00E62860" w:rsidP="00E62860">
      <w:pPr>
        <w:spacing w:after="240"/>
        <w:ind w:firstLineChars="200" w:firstLine="640"/>
        <w:jc w:val="left"/>
        <w:rPr>
          <w:rFonts w:ascii="Times New Roman" w:hAnsi="Times New Roman" w:cs="Times New Roman"/>
        </w:rPr>
      </w:pPr>
      <w:r w:rsidRPr="00545C1E">
        <w:rPr>
          <w:rFonts w:ascii="Times New Roman" w:hAnsi="Times New Roman" w:cs="Times New Roman" w:hint="eastAsia"/>
        </w:rPr>
        <w:lastRenderedPageBreak/>
        <w:t>1</w:t>
      </w:r>
      <w:r w:rsidRPr="00545C1E">
        <w:rPr>
          <w:rFonts w:ascii="Times New Roman" w:hAnsi="Times New Roman" w:cs="Times New Roman" w:hint="eastAsia"/>
        </w:rPr>
        <w:t>、各奖励项目以同时完成就业工作过程考核目标、学院年终考核目标、</w:t>
      </w:r>
      <w:r w:rsidRPr="00545C1E">
        <w:rPr>
          <w:rFonts w:ascii="Times New Roman" w:hAnsi="Times New Roman" w:cs="Times New Roman"/>
        </w:rPr>
        <w:t>升学率</w:t>
      </w:r>
      <w:r w:rsidRPr="00545C1E">
        <w:rPr>
          <w:rFonts w:ascii="Times New Roman" w:hAnsi="Times New Roman" w:cs="Times New Roman" w:hint="eastAsia"/>
        </w:rPr>
        <w:t>考核</w:t>
      </w:r>
      <w:r w:rsidRPr="00545C1E">
        <w:rPr>
          <w:rFonts w:ascii="Times New Roman" w:hAnsi="Times New Roman" w:cs="Times New Roman"/>
        </w:rPr>
        <w:t>目标</w:t>
      </w:r>
      <w:r w:rsidRPr="00545C1E">
        <w:rPr>
          <w:rFonts w:ascii="Times New Roman" w:hAnsi="Times New Roman" w:cs="Times New Roman" w:hint="eastAsia"/>
        </w:rPr>
        <w:t>为基本条件。</w:t>
      </w:r>
    </w:p>
    <w:p w:rsidR="00E62860" w:rsidRPr="00545C1E" w:rsidRDefault="00E62860" w:rsidP="00E62860">
      <w:pPr>
        <w:spacing w:after="240"/>
        <w:ind w:firstLineChars="200" w:firstLine="640"/>
        <w:jc w:val="left"/>
        <w:rPr>
          <w:rFonts w:ascii="Times New Roman" w:hAnsi="Times New Roman" w:cs="Times New Roman"/>
        </w:rPr>
      </w:pPr>
      <w:r w:rsidRPr="00545C1E">
        <w:rPr>
          <w:rFonts w:ascii="Times New Roman" w:hAnsi="Times New Roman" w:cs="Times New Roman" w:hint="eastAsia"/>
        </w:rPr>
        <w:t>2</w:t>
      </w:r>
      <w:r w:rsidRPr="00545C1E">
        <w:rPr>
          <w:rFonts w:ascii="Times New Roman" w:hAnsi="Times New Roman" w:cs="Times New Roman" w:hint="eastAsia"/>
        </w:rPr>
        <w:t>、各百分点只取整数部分，小数部分不四舍五入。</w:t>
      </w:r>
    </w:p>
    <w:p w:rsidR="00E62860" w:rsidRPr="00545C1E" w:rsidRDefault="00E62860" w:rsidP="00E62860">
      <w:pPr>
        <w:spacing w:after="240"/>
        <w:ind w:firstLineChars="200" w:firstLine="640"/>
        <w:jc w:val="left"/>
        <w:rPr>
          <w:rFonts w:ascii="Times New Roman" w:hAnsi="Times New Roman" w:cs="Times New Roman"/>
        </w:rPr>
      </w:pPr>
      <w:r w:rsidRPr="00545C1E">
        <w:rPr>
          <w:rFonts w:ascii="Times New Roman" w:hAnsi="Times New Roman" w:cs="Times New Roman"/>
        </w:rPr>
        <w:t>3</w:t>
      </w:r>
      <w:r w:rsidRPr="00545C1E">
        <w:rPr>
          <w:rFonts w:ascii="Times New Roman" w:hAnsi="Times New Roman" w:cs="Times New Roman" w:hint="eastAsia"/>
        </w:rPr>
        <w:t>、本办法解释权</w:t>
      </w:r>
      <w:proofErr w:type="gramStart"/>
      <w:r w:rsidRPr="00545C1E">
        <w:rPr>
          <w:rFonts w:ascii="Times New Roman" w:hAnsi="Times New Roman" w:cs="Times New Roman" w:hint="eastAsia"/>
        </w:rPr>
        <w:t>归管理</w:t>
      </w:r>
      <w:proofErr w:type="gramEnd"/>
      <w:r w:rsidRPr="00545C1E">
        <w:rPr>
          <w:rFonts w:ascii="Times New Roman" w:hAnsi="Times New Roman" w:cs="Times New Roman" w:hint="eastAsia"/>
        </w:rPr>
        <w:t>学院党政联席会议。</w:t>
      </w:r>
    </w:p>
    <w:p w:rsidR="00E62860" w:rsidRDefault="00E62860" w:rsidP="00E62860">
      <w:pPr>
        <w:spacing w:after="240"/>
        <w:ind w:firstLineChars="200" w:firstLine="640"/>
        <w:jc w:val="left"/>
        <w:rPr>
          <w:rFonts w:ascii="Times New Roman" w:hAnsi="Times New Roman" w:cs="Times New Roman"/>
        </w:rPr>
      </w:pPr>
      <w:r w:rsidRPr="00545C1E">
        <w:rPr>
          <w:rFonts w:ascii="Times New Roman" w:hAnsi="Times New Roman" w:cs="Times New Roman"/>
        </w:rPr>
        <w:t>4</w:t>
      </w:r>
      <w:r w:rsidRPr="00545C1E">
        <w:rPr>
          <w:rFonts w:ascii="Times New Roman" w:hAnsi="Times New Roman" w:cs="Times New Roman" w:hint="eastAsia"/>
        </w:rPr>
        <w:t>、本方案自发布之日起施行，同时《</w:t>
      </w:r>
      <w:r w:rsidRPr="00545C1E">
        <w:rPr>
          <w:rFonts w:ascii="Times New Roman" w:hAnsi="Times New Roman" w:cs="Times New Roman" w:hint="eastAsia"/>
        </w:rPr>
        <w:t>2020</w:t>
      </w:r>
      <w:r w:rsidRPr="00545C1E">
        <w:rPr>
          <w:rFonts w:ascii="Times New Roman" w:hAnsi="Times New Roman" w:cs="Times New Roman" w:hint="eastAsia"/>
        </w:rPr>
        <w:t>年管理学院毕业生就业推进工作奖励方案（毕业班辅导员版）》上理管〔</w:t>
      </w:r>
      <w:r w:rsidRPr="00545C1E">
        <w:rPr>
          <w:rFonts w:ascii="Times New Roman" w:hAnsi="Times New Roman" w:cs="Times New Roman" w:hint="eastAsia"/>
        </w:rPr>
        <w:t>2020</w:t>
      </w:r>
      <w:r w:rsidRPr="00545C1E">
        <w:rPr>
          <w:rFonts w:ascii="Times New Roman" w:hAnsi="Times New Roman" w:cs="Times New Roman" w:hint="eastAsia"/>
        </w:rPr>
        <w:t>〕</w:t>
      </w:r>
      <w:r w:rsidRPr="00545C1E">
        <w:rPr>
          <w:rFonts w:ascii="Times New Roman" w:hAnsi="Times New Roman" w:cs="Times New Roman" w:hint="eastAsia"/>
        </w:rPr>
        <w:t>3</w:t>
      </w:r>
      <w:r w:rsidRPr="00545C1E">
        <w:rPr>
          <w:rFonts w:ascii="Times New Roman" w:hAnsi="Times New Roman" w:cs="Times New Roman"/>
        </w:rPr>
        <w:t>8</w:t>
      </w:r>
      <w:r w:rsidRPr="00545C1E">
        <w:rPr>
          <w:rFonts w:ascii="Times New Roman" w:hAnsi="Times New Roman" w:cs="Times New Roman" w:hint="eastAsia"/>
        </w:rPr>
        <w:t>号文件废止。</w:t>
      </w:r>
    </w:p>
    <w:p w:rsidR="00E62860" w:rsidRDefault="00E62860" w:rsidP="00E62860">
      <w:pPr>
        <w:spacing w:after="240"/>
        <w:ind w:firstLineChars="200" w:firstLine="640"/>
        <w:jc w:val="left"/>
        <w:rPr>
          <w:rFonts w:ascii="Times New Roman" w:hAnsi="Times New Roman" w:cs="Times New Roman"/>
        </w:rPr>
      </w:pPr>
    </w:p>
    <w:p w:rsidR="00E62860" w:rsidRDefault="00E62860" w:rsidP="00E62860">
      <w:pPr>
        <w:spacing w:after="240"/>
        <w:ind w:firstLineChars="200" w:firstLine="640"/>
        <w:jc w:val="left"/>
        <w:rPr>
          <w:rFonts w:ascii="Times New Roman" w:hAnsi="Times New Roman" w:cs="Times New Roman"/>
        </w:rPr>
      </w:pPr>
    </w:p>
    <w:p w:rsidR="00E62860" w:rsidRDefault="00E62860" w:rsidP="00E62860">
      <w:pPr>
        <w:spacing w:after="240"/>
        <w:ind w:firstLineChars="200" w:firstLine="640"/>
        <w:jc w:val="left"/>
        <w:rPr>
          <w:rFonts w:ascii="Times New Roman" w:hAnsi="Times New Roman" w:cs="Times New Roman"/>
        </w:rPr>
      </w:pPr>
    </w:p>
    <w:p w:rsidR="00E62860" w:rsidRDefault="00E62860" w:rsidP="00E62860">
      <w:pPr>
        <w:spacing w:after="240"/>
        <w:ind w:firstLineChars="200" w:firstLine="640"/>
        <w:jc w:val="left"/>
        <w:rPr>
          <w:rFonts w:ascii="Times New Roman" w:hAnsi="Times New Roman" w:cs="Times New Roman"/>
        </w:rPr>
      </w:pPr>
    </w:p>
    <w:p w:rsidR="00E62860" w:rsidRDefault="00E62860" w:rsidP="00E62860">
      <w:pPr>
        <w:spacing w:after="240"/>
        <w:ind w:firstLineChars="200" w:firstLine="640"/>
        <w:jc w:val="left"/>
        <w:rPr>
          <w:rFonts w:ascii="Times New Roman" w:hAnsi="Times New Roman" w:cs="Times New Roman"/>
        </w:rPr>
      </w:pPr>
    </w:p>
    <w:p w:rsidR="00E62860" w:rsidRDefault="00E62860" w:rsidP="00E62860">
      <w:pPr>
        <w:spacing w:after="240"/>
        <w:ind w:firstLineChars="200" w:firstLine="480"/>
        <w:jc w:val="left"/>
        <w:rPr>
          <w:rFonts w:ascii="Times New Roman" w:hAnsi="Times New Roman" w:cs="Times New Roman"/>
          <w:sz w:val="24"/>
        </w:rPr>
      </w:pPr>
    </w:p>
    <w:p w:rsidR="00E62860" w:rsidRPr="00E62860" w:rsidRDefault="00E62860" w:rsidP="00E62860">
      <w:pPr>
        <w:spacing w:after="240"/>
        <w:ind w:firstLineChars="200" w:firstLine="480"/>
        <w:jc w:val="left"/>
        <w:rPr>
          <w:rFonts w:ascii="Times New Roman" w:hAnsi="Times New Roman" w:cs="Times New Roman"/>
          <w:sz w:val="24"/>
        </w:rPr>
      </w:pPr>
    </w:p>
    <w:p w:rsidR="00E62860" w:rsidRPr="00E62860" w:rsidRDefault="00E62860" w:rsidP="00E62860">
      <w:pPr>
        <w:spacing w:after="240"/>
        <w:ind w:firstLineChars="200" w:firstLine="480"/>
        <w:jc w:val="left"/>
        <w:rPr>
          <w:rFonts w:ascii="Times New Roman" w:hAnsi="Times New Roman" w:cs="Times New Roman"/>
          <w:sz w:val="24"/>
        </w:rPr>
      </w:pPr>
    </w:p>
    <w:p w:rsidR="00E62860" w:rsidRPr="00E62860" w:rsidRDefault="00E62860" w:rsidP="00E62860">
      <w:pPr>
        <w:spacing w:after="240"/>
        <w:ind w:firstLineChars="200" w:firstLine="480"/>
        <w:jc w:val="left"/>
        <w:rPr>
          <w:rFonts w:ascii="Times New Roman" w:hAnsi="Times New Roman" w:cs="Times New Roman"/>
          <w:sz w:val="24"/>
        </w:rPr>
      </w:pPr>
    </w:p>
    <w:p w:rsidR="00E62860" w:rsidRPr="0087302F" w:rsidRDefault="00E62860" w:rsidP="00E62860">
      <w:pPr>
        <w:ind w:firstLineChars="200" w:firstLine="640"/>
        <w:jc w:val="right"/>
        <w:rPr>
          <w:rFonts w:ascii="Times New Roman" w:hAnsi="Times New Roman" w:cs="Times New Roman"/>
        </w:rPr>
      </w:pPr>
      <w:r w:rsidRPr="0087302F">
        <w:rPr>
          <w:rFonts w:ascii="Times New Roman" w:hAnsi="Times New Roman" w:cs="Times New Roman"/>
        </w:rPr>
        <w:t xml:space="preserve">  </w:t>
      </w:r>
      <w:r w:rsidRPr="0087302F">
        <w:rPr>
          <w:rFonts w:ascii="Times New Roman" w:hAnsi="Times New Roman" w:cs="Times New Roman" w:hint="eastAsia"/>
        </w:rPr>
        <w:t>管理学院</w:t>
      </w:r>
    </w:p>
    <w:p w:rsidR="00E62860" w:rsidRPr="0087302F" w:rsidRDefault="00E62860" w:rsidP="00E62860">
      <w:pPr>
        <w:ind w:firstLineChars="200" w:firstLine="640"/>
        <w:jc w:val="right"/>
        <w:rPr>
          <w:rFonts w:ascii="Times New Roman" w:hAnsi="Times New Roman" w:cs="Times New Roman"/>
        </w:rPr>
      </w:pPr>
      <w:r w:rsidRPr="0087302F">
        <w:rPr>
          <w:rFonts w:ascii="Times New Roman" w:hAnsi="Times New Roman" w:cs="Times New Roman" w:hint="eastAsia"/>
        </w:rPr>
        <w:t xml:space="preserve"> </w:t>
      </w:r>
      <w:r w:rsidRPr="0087302F">
        <w:rPr>
          <w:rFonts w:ascii="Times New Roman" w:hAnsi="Times New Roman" w:cs="Times New Roman"/>
        </w:rPr>
        <w:t xml:space="preserve">                                2021</w:t>
      </w:r>
      <w:r w:rsidRPr="0087302F">
        <w:rPr>
          <w:rFonts w:ascii="Times New Roman" w:hAnsi="Times New Roman" w:cs="Times New Roman" w:hint="eastAsia"/>
        </w:rPr>
        <w:t>年</w:t>
      </w:r>
      <w:r w:rsidRPr="0087302F">
        <w:rPr>
          <w:rFonts w:ascii="Times New Roman" w:hAnsi="Times New Roman" w:cs="Times New Roman" w:hint="eastAsia"/>
        </w:rPr>
        <w:t>6</w:t>
      </w:r>
      <w:r w:rsidRPr="0087302F">
        <w:rPr>
          <w:rFonts w:ascii="Times New Roman" w:hAnsi="Times New Roman" w:cs="Times New Roman" w:hint="eastAsia"/>
        </w:rPr>
        <w:t>月</w:t>
      </w:r>
      <w:r w:rsidRPr="0087302F">
        <w:rPr>
          <w:rFonts w:ascii="Times New Roman" w:hAnsi="Times New Roman" w:cs="Times New Roman" w:hint="eastAsia"/>
        </w:rPr>
        <w:t>9</w:t>
      </w:r>
      <w:r w:rsidRPr="0087302F">
        <w:rPr>
          <w:rFonts w:ascii="Times New Roman" w:hAnsi="Times New Roman" w:cs="Times New Roman" w:hint="eastAsia"/>
        </w:rPr>
        <w:t>日</w:t>
      </w:r>
    </w:p>
    <w:p w:rsidR="00AF465D" w:rsidRPr="007C39A0" w:rsidRDefault="00AF465D" w:rsidP="003250FB">
      <w:pPr>
        <w:spacing w:line="500" w:lineRule="exact"/>
        <w:ind w:firstLineChars="100" w:firstLine="280"/>
        <w:jc w:val="right"/>
        <w:rPr>
          <w:rFonts w:ascii="仿宋_GB2312" w:hAnsi="Times New Roman" w:cs="Times New Roman"/>
          <w:sz w:val="28"/>
          <w:szCs w:val="28"/>
        </w:rPr>
      </w:pPr>
      <w:r w:rsidRPr="007C39A0">
        <w:rPr>
          <w:rFonts w:ascii="仿宋_GB2312" w:hAnsi="Times New Roman" w:cs="Times New Roman"/>
          <w:noProof/>
          <w:sz w:val="28"/>
          <w:szCs w:val="28"/>
        </w:rPr>
        <mc:AlternateContent>
          <mc:Choice Requires="wps">
            <w:drawing>
              <wp:anchor distT="0" distB="0" distL="114300" distR="114300" simplePos="0" relativeHeight="251659264" behindDoc="0" locked="0" layoutInCell="1" allowOverlap="1" wp14:anchorId="56047967" wp14:editId="04B24F32">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39F36"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C39A0">
        <w:rPr>
          <w:rFonts w:ascii="仿宋_GB2312" w:hAnsi="Times New Roman" w:cs="Times New Roman"/>
          <w:noProof/>
          <w:sz w:val="28"/>
          <w:szCs w:val="28"/>
        </w:rPr>
        <mc:AlternateContent>
          <mc:Choice Requires="wps">
            <w:drawing>
              <wp:anchor distT="0" distB="0" distL="114300" distR="114300" simplePos="0" relativeHeight="251661312" behindDoc="0" locked="0" layoutInCell="1" allowOverlap="1" wp14:anchorId="4794DE6C" wp14:editId="3525A3FC">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BE5DB"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C39A0">
        <w:rPr>
          <w:rFonts w:ascii="仿宋_GB2312" w:hAnsi="Times New Roman" w:cs="Times New Roman" w:hint="eastAsia"/>
          <w:sz w:val="28"/>
          <w:szCs w:val="28"/>
        </w:rPr>
        <w:t>学院办公室</w:t>
      </w:r>
      <w:bookmarkStart w:id="3" w:name="发文日期"/>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sidRPr="007C39A0">
        <w:rPr>
          <w:rFonts w:ascii="仿宋_GB2312" w:hAnsi="Times New Roman" w:cs="Times New Roman" w:hint="eastAsia"/>
          <w:sz w:val="28"/>
          <w:szCs w:val="28"/>
        </w:rPr>
        <w:tab/>
      </w:r>
      <w:r w:rsidRPr="007C39A0">
        <w:rPr>
          <w:rFonts w:ascii="仿宋_GB2312" w:hAnsi="Times New Roman" w:cs="Times New Roman" w:hint="eastAsia"/>
          <w:sz w:val="28"/>
          <w:szCs w:val="28"/>
        </w:rPr>
        <w:tab/>
      </w:r>
      <w:r w:rsidRPr="007C39A0">
        <w:rPr>
          <w:rFonts w:ascii="仿宋_GB2312" w:hAnsi="Times New Roman" w:cs="Times New Roman"/>
          <w:sz w:val="28"/>
          <w:szCs w:val="28"/>
        </w:rPr>
        <w:t>20</w:t>
      </w:r>
      <w:r w:rsidR="00C31C7F">
        <w:rPr>
          <w:rFonts w:ascii="仿宋_GB2312" w:hAnsi="Times New Roman" w:cs="Times New Roman"/>
          <w:sz w:val="28"/>
          <w:szCs w:val="28"/>
        </w:rPr>
        <w:t>2</w:t>
      </w:r>
      <w:r w:rsidR="00034183">
        <w:rPr>
          <w:rFonts w:ascii="仿宋_GB2312" w:hAnsi="Times New Roman" w:cs="Times New Roman"/>
          <w:sz w:val="28"/>
          <w:szCs w:val="28"/>
        </w:rPr>
        <w:t>1</w:t>
      </w:r>
      <w:r w:rsidRPr="007C39A0">
        <w:rPr>
          <w:rFonts w:ascii="仿宋_GB2312" w:hAnsi="Times New Roman" w:cs="Times New Roman" w:hint="eastAsia"/>
          <w:sz w:val="28"/>
          <w:szCs w:val="28"/>
        </w:rPr>
        <w:t>年</w:t>
      </w:r>
      <w:r w:rsidR="00EA501F">
        <w:rPr>
          <w:rFonts w:ascii="仿宋_GB2312" w:hAnsi="Times New Roman" w:cs="Times New Roman" w:hint="eastAsia"/>
          <w:sz w:val="28"/>
          <w:szCs w:val="28"/>
        </w:rPr>
        <w:t>6</w:t>
      </w:r>
      <w:r w:rsidRPr="007C39A0">
        <w:rPr>
          <w:rFonts w:ascii="仿宋_GB2312" w:hAnsi="Times New Roman" w:cs="Times New Roman" w:hint="eastAsia"/>
          <w:sz w:val="28"/>
          <w:szCs w:val="28"/>
        </w:rPr>
        <w:t>月</w:t>
      </w:r>
      <w:r w:rsidR="00EA501F">
        <w:rPr>
          <w:rFonts w:ascii="仿宋_GB2312" w:hAnsi="Times New Roman" w:cs="Times New Roman" w:hint="eastAsia"/>
          <w:sz w:val="28"/>
          <w:szCs w:val="28"/>
        </w:rPr>
        <w:t>9</w:t>
      </w:r>
      <w:r w:rsidRPr="007C39A0">
        <w:rPr>
          <w:rFonts w:ascii="仿宋_GB2312" w:hAnsi="Times New Roman" w:cs="Times New Roman" w:hint="eastAsia"/>
          <w:sz w:val="28"/>
          <w:szCs w:val="28"/>
        </w:rPr>
        <w:t>日</w:t>
      </w:r>
      <w:bookmarkEnd w:id="3"/>
      <w:r w:rsidRPr="007C39A0">
        <w:rPr>
          <w:rFonts w:ascii="仿宋_GB2312" w:hAnsi="Times New Roman" w:cs="Times New Roman" w:hint="eastAsia"/>
          <w:sz w:val="28"/>
          <w:szCs w:val="28"/>
        </w:rPr>
        <w:t>印发</w:t>
      </w:r>
    </w:p>
    <w:sectPr w:rsidR="00AF465D" w:rsidRPr="007C39A0" w:rsidSect="00AF465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FBE" w:rsidRDefault="00052FBE" w:rsidP="008972C7">
      <w:r>
        <w:separator/>
      </w:r>
    </w:p>
  </w:endnote>
  <w:endnote w:type="continuationSeparator" w:id="0">
    <w:p w:rsidR="00052FBE" w:rsidRDefault="00052FBE" w:rsidP="0089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0000000000000000000"/>
    <w:charset w:val="86"/>
    <w:family w:val="swiss"/>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FBE" w:rsidRDefault="00052FBE" w:rsidP="008972C7">
      <w:r>
        <w:separator/>
      </w:r>
    </w:p>
  </w:footnote>
  <w:footnote w:type="continuationSeparator" w:id="0">
    <w:p w:rsidR="00052FBE" w:rsidRDefault="00052FBE" w:rsidP="00897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F2138"/>
    <w:multiLevelType w:val="multilevel"/>
    <w:tmpl w:val="164A5EC4"/>
    <w:lvl w:ilvl="0">
      <w:start w:val="1"/>
      <w:numFmt w:val="chineseCountingThousand"/>
      <w:suff w:val="nothing"/>
      <w:lvlText w:val="%1、"/>
      <w:lvlJc w:val="left"/>
      <w:pPr>
        <w:ind w:left="1232" w:hanging="720"/>
      </w:pPr>
      <w:rPr>
        <w:rFonts w:hint="default"/>
      </w:rPr>
    </w:lvl>
    <w:lvl w:ilvl="1">
      <w:start w:val="1"/>
      <w:numFmt w:val="decimal"/>
      <w:suff w:val="nothing"/>
      <w:lvlText w:val="%2、"/>
      <w:lvlJc w:val="left"/>
      <w:pPr>
        <w:ind w:left="1652" w:hanging="720"/>
      </w:pPr>
      <w:rPr>
        <w:rFonts w:hint="default"/>
      </w:rPr>
    </w:lvl>
    <w:lvl w:ilvl="2">
      <w:start w:val="1"/>
      <w:numFmt w:val="decimal"/>
      <w:lvlText w:val="（%3）"/>
      <w:lvlJc w:val="left"/>
      <w:pPr>
        <w:tabs>
          <w:tab w:val="num" w:pos="2072"/>
        </w:tabs>
        <w:ind w:left="2072" w:hanging="720"/>
      </w:pPr>
      <w:rPr>
        <w:rFonts w:hint="default"/>
      </w:rPr>
    </w:lvl>
    <w:lvl w:ilvl="3">
      <w:start w:val="1"/>
      <w:numFmt w:val="decimal"/>
      <w:lvlText w:val="%4."/>
      <w:lvlJc w:val="left"/>
      <w:pPr>
        <w:tabs>
          <w:tab w:val="num" w:pos="2192"/>
        </w:tabs>
        <w:ind w:left="2192" w:hanging="420"/>
      </w:pPr>
      <w:rPr>
        <w:rFonts w:hint="default"/>
      </w:rPr>
    </w:lvl>
    <w:lvl w:ilvl="4">
      <w:start w:val="1"/>
      <w:numFmt w:val="lowerLetter"/>
      <w:lvlText w:val="%5)"/>
      <w:lvlJc w:val="left"/>
      <w:pPr>
        <w:tabs>
          <w:tab w:val="num" w:pos="2612"/>
        </w:tabs>
        <w:ind w:left="2612" w:hanging="420"/>
      </w:pPr>
      <w:rPr>
        <w:rFonts w:hint="eastAsia"/>
      </w:rPr>
    </w:lvl>
    <w:lvl w:ilvl="5">
      <w:start w:val="1"/>
      <w:numFmt w:val="lowerRoman"/>
      <w:lvlText w:val="%6."/>
      <w:lvlJc w:val="right"/>
      <w:pPr>
        <w:tabs>
          <w:tab w:val="num" w:pos="3032"/>
        </w:tabs>
        <w:ind w:left="3032" w:hanging="420"/>
      </w:pPr>
      <w:rPr>
        <w:rFonts w:hint="eastAsia"/>
      </w:rPr>
    </w:lvl>
    <w:lvl w:ilvl="6">
      <w:start w:val="1"/>
      <w:numFmt w:val="decimal"/>
      <w:lvlText w:val="%7."/>
      <w:lvlJc w:val="left"/>
      <w:pPr>
        <w:tabs>
          <w:tab w:val="num" w:pos="3452"/>
        </w:tabs>
        <w:ind w:left="3452" w:hanging="420"/>
      </w:pPr>
      <w:rPr>
        <w:rFonts w:hint="eastAsia"/>
      </w:rPr>
    </w:lvl>
    <w:lvl w:ilvl="7">
      <w:start w:val="1"/>
      <w:numFmt w:val="lowerLetter"/>
      <w:lvlText w:val="%8)"/>
      <w:lvlJc w:val="left"/>
      <w:pPr>
        <w:tabs>
          <w:tab w:val="num" w:pos="3872"/>
        </w:tabs>
        <w:ind w:left="3872" w:hanging="420"/>
      </w:pPr>
      <w:rPr>
        <w:rFonts w:hint="eastAsia"/>
      </w:rPr>
    </w:lvl>
    <w:lvl w:ilvl="8">
      <w:start w:val="1"/>
      <w:numFmt w:val="lowerRoman"/>
      <w:lvlText w:val="%9."/>
      <w:lvlJc w:val="right"/>
      <w:pPr>
        <w:tabs>
          <w:tab w:val="num" w:pos="4292"/>
        </w:tabs>
        <w:ind w:left="4292" w:hanging="420"/>
      </w:pPr>
      <w:rPr>
        <w:rFonts w:hint="eastAsia"/>
      </w:rPr>
    </w:lvl>
  </w:abstractNum>
  <w:abstractNum w:abstractNumId="1" w15:restartNumberingAfterBreak="0">
    <w:nsid w:val="423A626C"/>
    <w:multiLevelType w:val="multilevel"/>
    <w:tmpl w:val="9AAEABB0"/>
    <w:lvl w:ilvl="0">
      <w:start w:val="1"/>
      <w:numFmt w:val="chineseCountingThousand"/>
      <w:suff w:val="nothing"/>
      <w:lvlText w:val="%1、"/>
      <w:lvlJc w:val="left"/>
      <w:pPr>
        <w:ind w:left="720" w:hanging="720"/>
      </w:pPr>
      <w:rPr>
        <w:rFonts w:hint="default"/>
      </w:rPr>
    </w:lvl>
    <w:lvl w:ilvl="1">
      <w:start w:val="1"/>
      <w:numFmt w:val="decimal"/>
      <w:suff w:val="nothing"/>
      <w:lvlText w:val="%2、"/>
      <w:lvlJc w:val="left"/>
      <w:pPr>
        <w:ind w:left="1140" w:hanging="720"/>
      </w:pPr>
      <w:rPr>
        <w:rFonts w:hint="default"/>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15:restartNumberingAfterBreak="0">
    <w:nsid w:val="4A8478CF"/>
    <w:multiLevelType w:val="multilevel"/>
    <w:tmpl w:val="4A8478CF"/>
    <w:lvl w:ilvl="0">
      <w:start w:val="1"/>
      <w:numFmt w:val="decimal"/>
      <w:lvlText w:val="%1、"/>
      <w:lvlJc w:val="left"/>
      <w:pPr>
        <w:ind w:left="840" w:hanging="36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2D86FEE"/>
    <w:multiLevelType w:val="hybridMultilevel"/>
    <w:tmpl w:val="36EA0EB6"/>
    <w:lvl w:ilvl="0" w:tplc="D61EC2D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BB9"/>
    <w:rsid w:val="00034183"/>
    <w:rsid w:val="00040802"/>
    <w:rsid w:val="00052FBE"/>
    <w:rsid w:val="00157742"/>
    <w:rsid w:val="00164704"/>
    <w:rsid w:val="00177213"/>
    <w:rsid w:val="00234BF5"/>
    <w:rsid w:val="00290D24"/>
    <w:rsid w:val="002A3C35"/>
    <w:rsid w:val="002C1672"/>
    <w:rsid w:val="00306F09"/>
    <w:rsid w:val="00313205"/>
    <w:rsid w:val="003250FB"/>
    <w:rsid w:val="003451B1"/>
    <w:rsid w:val="003471A4"/>
    <w:rsid w:val="003C2090"/>
    <w:rsid w:val="003D4A70"/>
    <w:rsid w:val="003F5FDF"/>
    <w:rsid w:val="00422BB9"/>
    <w:rsid w:val="004416D8"/>
    <w:rsid w:val="004C70E5"/>
    <w:rsid w:val="005079D6"/>
    <w:rsid w:val="00524178"/>
    <w:rsid w:val="00547AF6"/>
    <w:rsid w:val="0058319B"/>
    <w:rsid w:val="005E3DFC"/>
    <w:rsid w:val="00697F38"/>
    <w:rsid w:val="006C4056"/>
    <w:rsid w:val="007F3B4B"/>
    <w:rsid w:val="00803872"/>
    <w:rsid w:val="00854E1F"/>
    <w:rsid w:val="0087302F"/>
    <w:rsid w:val="008972C7"/>
    <w:rsid w:val="00903A82"/>
    <w:rsid w:val="00971415"/>
    <w:rsid w:val="0098282B"/>
    <w:rsid w:val="00995BAB"/>
    <w:rsid w:val="009B20DF"/>
    <w:rsid w:val="00A71C8D"/>
    <w:rsid w:val="00A7615B"/>
    <w:rsid w:val="00A87E43"/>
    <w:rsid w:val="00AB5A20"/>
    <w:rsid w:val="00AF465D"/>
    <w:rsid w:val="00B13B1C"/>
    <w:rsid w:val="00B175BD"/>
    <w:rsid w:val="00B87333"/>
    <w:rsid w:val="00BB2AAB"/>
    <w:rsid w:val="00C04BB8"/>
    <w:rsid w:val="00C31C7F"/>
    <w:rsid w:val="00C32152"/>
    <w:rsid w:val="00C7687A"/>
    <w:rsid w:val="00CA0B7A"/>
    <w:rsid w:val="00D05454"/>
    <w:rsid w:val="00D229E9"/>
    <w:rsid w:val="00D817E9"/>
    <w:rsid w:val="00DB6A9B"/>
    <w:rsid w:val="00DF5D19"/>
    <w:rsid w:val="00DF74D8"/>
    <w:rsid w:val="00E62860"/>
    <w:rsid w:val="00E85A64"/>
    <w:rsid w:val="00E948BE"/>
    <w:rsid w:val="00EA501F"/>
    <w:rsid w:val="00F234AF"/>
    <w:rsid w:val="00F3167E"/>
    <w:rsid w:val="00F43F8F"/>
    <w:rsid w:val="00F827B9"/>
    <w:rsid w:val="00FF2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A0AA54-8539-4198-A547-4767928D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7213"/>
    <w:pPr>
      <w:widowControl w:val="0"/>
      <w:jc w:val="both"/>
    </w:pPr>
    <w:rPr>
      <w:rFonts w:eastAsia="仿宋_GB2312"/>
      <w:sz w:val="32"/>
    </w:rPr>
  </w:style>
  <w:style w:type="paragraph" w:styleId="1">
    <w:name w:val="heading 1"/>
    <w:basedOn w:val="a"/>
    <w:next w:val="a"/>
    <w:link w:val="10"/>
    <w:uiPriority w:val="9"/>
    <w:qFormat/>
    <w:rsid w:val="00177213"/>
    <w:pPr>
      <w:keepNext/>
      <w:keepLines/>
      <w:spacing w:line="600" w:lineRule="exact"/>
      <w:jc w:val="center"/>
      <w:outlineLvl w:val="0"/>
    </w:pPr>
    <w:rPr>
      <w:rFonts w:eastAsia="方正小标宋简体"/>
      <w:bCs/>
      <w:kern w:val="44"/>
      <w:sz w:val="44"/>
      <w:szCs w:val="44"/>
    </w:rPr>
  </w:style>
  <w:style w:type="paragraph" w:styleId="2">
    <w:name w:val="heading 2"/>
    <w:basedOn w:val="a"/>
    <w:next w:val="a"/>
    <w:link w:val="20"/>
    <w:uiPriority w:val="9"/>
    <w:unhideWhenUsed/>
    <w:qFormat/>
    <w:rsid w:val="00177213"/>
    <w:pPr>
      <w:keepNext/>
      <w:keepLines/>
      <w:spacing w:line="576" w:lineRule="exact"/>
      <w:jc w:val="center"/>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213"/>
    <w:rPr>
      <w:rFonts w:eastAsia="方正小标宋简体"/>
      <w:bCs/>
      <w:kern w:val="44"/>
      <w:sz w:val="44"/>
      <w:szCs w:val="44"/>
    </w:rPr>
  </w:style>
  <w:style w:type="character" w:customStyle="1" w:styleId="20">
    <w:name w:val="标题 2 字符"/>
    <w:basedOn w:val="a0"/>
    <w:link w:val="2"/>
    <w:uiPriority w:val="9"/>
    <w:rsid w:val="00177213"/>
    <w:rPr>
      <w:rFonts w:asciiTheme="majorHAnsi" w:eastAsia="黑体" w:hAnsiTheme="majorHAnsi" w:cstheme="majorBidi"/>
      <w:bCs/>
      <w:sz w:val="32"/>
      <w:szCs w:val="32"/>
    </w:rPr>
  </w:style>
  <w:style w:type="paragraph" w:customStyle="1" w:styleId="Default">
    <w:name w:val="Default"/>
    <w:rsid w:val="00AF465D"/>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3">
    <w:name w:val="Normal Indent"/>
    <w:basedOn w:val="a"/>
    <w:autoRedefine/>
    <w:uiPriority w:val="99"/>
    <w:unhideWhenUsed/>
    <w:rsid w:val="00AF465D"/>
    <w:pPr>
      <w:spacing w:line="360" w:lineRule="auto"/>
      <w:ind w:firstLineChars="200" w:firstLine="560"/>
    </w:pPr>
    <w:rPr>
      <w:rFonts w:ascii="Times New Roman" w:eastAsia="宋体" w:hAnsi="Times New Roman"/>
      <w:sz w:val="28"/>
      <w:szCs w:val="28"/>
    </w:rPr>
  </w:style>
  <w:style w:type="table" w:styleId="a4">
    <w:name w:val="Table Grid"/>
    <w:basedOn w:val="a1"/>
    <w:uiPriority w:val="59"/>
    <w:qFormat/>
    <w:rsid w:val="00AF4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F465D"/>
    <w:pPr>
      <w:widowControl/>
      <w:spacing w:after="160" w:line="259" w:lineRule="auto"/>
      <w:ind w:left="720"/>
      <w:contextualSpacing/>
      <w:jc w:val="left"/>
    </w:pPr>
    <w:rPr>
      <w:kern w:val="0"/>
      <w:sz w:val="22"/>
      <w:lang w:val="en-SG"/>
    </w:rPr>
  </w:style>
  <w:style w:type="paragraph" w:styleId="a6">
    <w:name w:val="Normal (Web)"/>
    <w:basedOn w:val="a"/>
    <w:uiPriority w:val="99"/>
    <w:unhideWhenUsed/>
    <w:rsid w:val="00AF465D"/>
    <w:pPr>
      <w:widowControl/>
      <w:spacing w:before="100" w:beforeAutospacing="1" w:after="100" w:afterAutospacing="1"/>
      <w:jc w:val="left"/>
    </w:pPr>
    <w:rPr>
      <w:rFonts w:ascii="宋体" w:eastAsia="宋体" w:hAnsi="宋体" w:cs="宋体"/>
      <w:kern w:val="0"/>
      <w:sz w:val="24"/>
      <w:szCs w:val="24"/>
    </w:rPr>
  </w:style>
  <w:style w:type="paragraph" w:styleId="21">
    <w:name w:val="Body Text 2"/>
    <w:basedOn w:val="a"/>
    <w:link w:val="22"/>
    <w:rsid w:val="00AF465D"/>
    <w:pPr>
      <w:spacing w:after="120" w:line="480" w:lineRule="auto"/>
    </w:pPr>
    <w:rPr>
      <w:rFonts w:ascii="Times New Roman" w:eastAsia="宋体" w:hAnsi="Times New Roman" w:cs="Times New Roman"/>
      <w:szCs w:val="24"/>
    </w:rPr>
  </w:style>
  <w:style w:type="character" w:customStyle="1" w:styleId="22">
    <w:name w:val="正文文本 2 字符"/>
    <w:basedOn w:val="a0"/>
    <w:link w:val="21"/>
    <w:rsid w:val="00AF465D"/>
    <w:rPr>
      <w:rFonts w:ascii="Times New Roman" w:eastAsia="宋体" w:hAnsi="Times New Roman" w:cs="Times New Roman"/>
      <w:szCs w:val="24"/>
    </w:rPr>
  </w:style>
  <w:style w:type="paragraph" w:styleId="TOC">
    <w:name w:val="TOC Heading"/>
    <w:basedOn w:val="1"/>
    <w:next w:val="a"/>
    <w:uiPriority w:val="39"/>
    <w:unhideWhenUsed/>
    <w:qFormat/>
    <w:rsid w:val="00157742"/>
    <w:pPr>
      <w:widowControl/>
      <w:spacing w:before="240" w:line="259" w:lineRule="auto"/>
      <w:jc w:val="left"/>
      <w:outlineLvl w:val="9"/>
    </w:pPr>
    <w:rPr>
      <w:rFonts w:asciiTheme="majorHAnsi" w:eastAsiaTheme="majorEastAsia" w:hAnsiTheme="majorHAnsi" w:cstheme="majorBidi"/>
      <w:b/>
      <w:bCs w:val="0"/>
      <w:color w:val="2E74B5" w:themeColor="accent1" w:themeShade="BF"/>
      <w:kern w:val="0"/>
      <w:sz w:val="32"/>
      <w:szCs w:val="32"/>
    </w:rPr>
  </w:style>
  <w:style w:type="paragraph" w:styleId="TOC1">
    <w:name w:val="toc 1"/>
    <w:basedOn w:val="a"/>
    <w:next w:val="a"/>
    <w:autoRedefine/>
    <w:uiPriority w:val="39"/>
    <w:unhideWhenUsed/>
    <w:rsid w:val="00157742"/>
  </w:style>
  <w:style w:type="paragraph" w:styleId="TOC2">
    <w:name w:val="toc 2"/>
    <w:basedOn w:val="a"/>
    <w:next w:val="a"/>
    <w:autoRedefine/>
    <w:uiPriority w:val="39"/>
    <w:unhideWhenUsed/>
    <w:rsid w:val="00157742"/>
    <w:pPr>
      <w:ind w:leftChars="200" w:left="420"/>
    </w:pPr>
  </w:style>
  <w:style w:type="character" w:styleId="a7">
    <w:name w:val="Hyperlink"/>
    <w:basedOn w:val="a0"/>
    <w:uiPriority w:val="99"/>
    <w:unhideWhenUsed/>
    <w:rsid w:val="00157742"/>
    <w:rPr>
      <w:color w:val="0563C1" w:themeColor="hyperlink"/>
      <w:u w:val="single"/>
    </w:rPr>
  </w:style>
  <w:style w:type="paragraph" w:styleId="a8">
    <w:name w:val="Date"/>
    <w:basedOn w:val="a"/>
    <w:next w:val="a"/>
    <w:link w:val="a9"/>
    <w:uiPriority w:val="99"/>
    <w:semiHidden/>
    <w:unhideWhenUsed/>
    <w:rsid w:val="006C4056"/>
    <w:pPr>
      <w:ind w:leftChars="2500" w:left="100"/>
    </w:pPr>
  </w:style>
  <w:style w:type="character" w:customStyle="1" w:styleId="a9">
    <w:name w:val="日期 字符"/>
    <w:basedOn w:val="a0"/>
    <w:link w:val="a8"/>
    <w:uiPriority w:val="99"/>
    <w:semiHidden/>
    <w:rsid w:val="006C4056"/>
    <w:rPr>
      <w:rFonts w:eastAsia="仿宋_GB2312"/>
      <w:sz w:val="32"/>
    </w:rPr>
  </w:style>
  <w:style w:type="paragraph" w:styleId="aa">
    <w:name w:val="header"/>
    <w:basedOn w:val="a"/>
    <w:link w:val="ab"/>
    <w:uiPriority w:val="99"/>
    <w:unhideWhenUsed/>
    <w:rsid w:val="008972C7"/>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8972C7"/>
    <w:rPr>
      <w:rFonts w:eastAsia="仿宋_GB2312"/>
      <w:sz w:val="18"/>
      <w:szCs w:val="18"/>
    </w:rPr>
  </w:style>
  <w:style w:type="paragraph" w:styleId="ac">
    <w:name w:val="footer"/>
    <w:basedOn w:val="a"/>
    <w:link w:val="ad"/>
    <w:uiPriority w:val="99"/>
    <w:unhideWhenUsed/>
    <w:rsid w:val="008972C7"/>
    <w:pPr>
      <w:tabs>
        <w:tab w:val="center" w:pos="4153"/>
        <w:tab w:val="right" w:pos="8306"/>
      </w:tabs>
      <w:snapToGrid w:val="0"/>
      <w:jc w:val="left"/>
    </w:pPr>
    <w:rPr>
      <w:sz w:val="18"/>
      <w:szCs w:val="18"/>
    </w:rPr>
  </w:style>
  <w:style w:type="character" w:customStyle="1" w:styleId="ad">
    <w:name w:val="页脚 字符"/>
    <w:basedOn w:val="a0"/>
    <w:link w:val="ac"/>
    <w:uiPriority w:val="99"/>
    <w:rsid w:val="008972C7"/>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462EA-3B77-4DD8-A399-7D48FCF8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高猛猛</dc:creator>
  <cp:keywords/>
  <dc:description/>
  <cp:lastModifiedBy>猛猛 高</cp:lastModifiedBy>
  <cp:revision>4</cp:revision>
  <dcterms:created xsi:type="dcterms:W3CDTF">2021-06-22T00:15:00Z</dcterms:created>
  <dcterms:modified xsi:type="dcterms:W3CDTF">2021-06-22T00:29:00Z</dcterms:modified>
</cp:coreProperties>
</file>