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3C6BDD">
        <w:rPr>
          <w:rFonts w:cs="Times New Roman"/>
          <w:color w:val="auto"/>
          <w:kern w:val="2"/>
          <w:sz w:val="32"/>
          <w:szCs w:val="32"/>
        </w:rPr>
        <w:t>202</w:t>
      </w:r>
      <w:r w:rsidR="00062410">
        <w:rPr>
          <w:rFonts w:cs="Times New Roman"/>
          <w:color w:val="auto"/>
          <w:kern w:val="2"/>
          <w:sz w:val="32"/>
          <w:szCs w:val="32"/>
        </w:rPr>
        <w:t>1</w:t>
      </w:r>
      <w:r w:rsidRPr="007C39A0">
        <w:rPr>
          <w:rFonts w:cs="Times New Roman" w:hint="eastAsia"/>
          <w:color w:val="auto"/>
          <w:kern w:val="2"/>
          <w:sz w:val="32"/>
          <w:szCs w:val="32"/>
        </w:rPr>
        <w:t>〕</w:t>
      </w:r>
      <w:r w:rsidR="00062410">
        <w:rPr>
          <w:rFonts w:cs="Times New Roman"/>
          <w:color w:val="auto"/>
          <w:kern w:val="2"/>
          <w:sz w:val="32"/>
          <w:szCs w:val="32"/>
        </w:rPr>
        <w:t>1</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F827B9" w:rsidRDefault="00F827B9" w:rsidP="00F827B9">
      <w:bookmarkStart w:id="0" w:name="_Toc57721702"/>
      <w:bookmarkStart w:id="1" w:name="_Toc57725813"/>
    </w:p>
    <w:p w:rsidR="00AF465D" w:rsidRDefault="00062410" w:rsidP="00177213">
      <w:pPr>
        <w:pStyle w:val="1"/>
      </w:pPr>
      <w:bookmarkStart w:id="2" w:name="_GoBack"/>
      <w:bookmarkEnd w:id="0"/>
      <w:bookmarkEnd w:id="1"/>
      <w:r w:rsidRPr="00062410">
        <w:rPr>
          <w:rFonts w:ascii="微软雅黑" w:eastAsia="微软雅黑" w:hAnsi="微软雅黑" w:cs="微软雅黑" w:hint="eastAsia"/>
          <w:kern w:val="0"/>
        </w:rPr>
        <w:t>管理学院高级管理者培训与发展</w:t>
      </w:r>
      <w:r w:rsidRPr="00062410">
        <w:rPr>
          <w:rFonts w:ascii="Times New Roman" w:eastAsia="Malgun Gothic Semilight" w:hAnsi="Times New Roman" w:cs="Times New Roman"/>
          <w:kern w:val="0"/>
        </w:rPr>
        <w:t>（</w:t>
      </w:r>
      <w:r w:rsidRPr="00062410">
        <w:rPr>
          <w:rFonts w:ascii="Times New Roman" w:hAnsi="Times New Roman" w:cs="Times New Roman"/>
          <w:kern w:val="0"/>
        </w:rPr>
        <w:t>EDP</w:t>
      </w:r>
      <w:r w:rsidRPr="00062410">
        <w:rPr>
          <w:rFonts w:ascii="Times New Roman" w:hAnsi="Times New Roman" w:cs="Times New Roman"/>
          <w:kern w:val="0"/>
        </w:rPr>
        <w:t>）</w:t>
      </w:r>
      <w:r>
        <w:rPr>
          <w:rFonts w:hint="eastAsia"/>
          <w:kern w:val="0"/>
        </w:rPr>
        <w:t xml:space="preserve"> </w:t>
      </w:r>
      <w:r w:rsidRPr="00062410">
        <w:rPr>
          <w:rFonts w:ascii="微软雅黑" w:eastAsia="微软雅黑" w:hAnsi="微软雅黑" w:cs="微软雅黑" w:hint="eastAsia"/>
          <w:kern w:val="0"/>
        </w:rPr>
        <w:t>中心派遣制员工岗位及薪酬管理办法</w:t>
      </w:r>
    </w:p>
    <w:bookmarkEnd w:id="2"/>
    <w:p w:rsidR="00177213" w:rsidRPr="00062410" w:rsidRDefault="00177213" w:rsidP="00177213">
      <w:pPr>
        <w:spacing w:line="600" w:lineRule="exact"/>
        <w:jc w:val="center"/>
        <w:rPr>
          <w:rFonts w:ascii="方正小标宋简体" w:eastAsia="方正小标宋简体" w:hAnsi="方正小标宋简体" w:cs="Times New Roman"/>
          <w:sz w:val="44"/>
          <w:szCs w:val="44"/>
        </w:rPr>
      </w:pPr>
    </w:p>
    <w:p w:rsidR="00625B15" w:rsidRDefault="00062410" w:rsidP="00625B15">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为提高工作效率和工作积极性，稳定派遣制员工队伍</w:t>
      </w:r>
      <w:r w:rsidRPr="00062410">
        <w:rPr>
          <w:rFonts w:ascii="仿宋_GB2312" w:hAnsi="Times New Roman" w:cs="Times New Roman"/>
          <w:szCs w:val="32"/>
        </w:rPr>
        <w:t>,明确派遣制员工薪酬待遇，参照《上海理工大学人事派遣制管理办法（试行）》，根据</w:t>
      </w:r>
      <w:r w:rsidRPr="00062410">
        <w:rPr>
          <w:rFonts w:ascii="仿宋_GB2312" w:hAnsi="Times New Roman" w:cs="Times New Roman"/>
          <w:szCs w:val="32"/>
        </w:rPr>
        <w:t>“</w:t>
      </w:r>
      <w:r w:rsidRPr="00062410">
        <w:rPr>
          <w:rFonts w:ascii="仿宋_GB2312" w:hAnsi="Times New Roman" w:cs="Times New Roman"/>
          <w:szCs w:val="32"/>
        </w:rPr>
        <w:t>以岗定薪，岗变薪变</w:t>
      </w:r>
      <w:r w:rsidRPr="00062410">
        <w:rPr>
          <w:rFonts w:ascii="仿宋_GB2312" w:hAnsi="Times New Roman" w:cs="Times New Roman"/>
          <w:szCs w:val="32"/>
        </w:rPr>
        <w:t>”</w:t>
      </w:r>
      <w:r w:rsidRPr="00062410">
        <w:rPr>
          <w:rFonts w:ascii="仿宋_GB2312" w:hAnsi="Times New Roman" w:cs="Times New Roman"/>
          <w:szCs w:val="32"/>
        </w:rPr>
        <w:t>的原则，制定管理学院高级管理者培训与发展（EDP）中心派遣制员工岗位及薪酬管理办法。</w:t>
      </w:r>
    </w:p>
    <w:p w:rsidR="00062410" w:rsidRPr="00177213" w:rsidRDefault="00062410" w:rsidP="00062410">
      <w:pPr>
        <w:pStyle w:val="2"/>
      </w:pPr>
      <w:bookmarkStart w:id="3" w:name="_Toc57721703"/>
      <w:r w:rsidRPr="00177213">
        <w:rPr>
          <w:rFonts w:hint="eastAsia"/>
        </w:rPr>
        <w:t>第一章</w:t>
      </w:r>
      <w:r w:rsidRPr="00177213">
        <w:rPr>
          <w:rFonts w:hint="eastAsia"/>
        </w:rPr>
        <w:t xml:space="preserve">  </w:t>
      </w:r>
      <w:bookmarkEnd w:id="3"/>
      <w:r w:rsidRPr="00062410">
        <w:rPr>
          <w:rFonts w:hint="eastAsia"/>
        </w:rPr>
        <w:t>适用范围</w:t>
      </w:r>
    </w:p>
    <w:p w:rsidR="00062410" w:rsidRDefault="00062410" w:rsidP="00062410">
      <w:pPr>
        <w:ind w:firstLineChars="200" w:firstLine="640"/>
        <w:rPr>
          <w:rFonts w:ascii="仿宋_GB2312" w:hAnsi="Times New Roman" w:cs="Times New Roman"/>
          <w:szCs w:val="32"/>
        </w:rPr>
      </w:pPr>
      <w:r w:rsidRPr="00062410">
        <w:rPr>
          <w:rFonts w:ascii="仿宋_GB2312" w:hAnsi="Times New Roman" w:cs="Times New Roman"/>
          <w:szCs w:val="32"/>
        </w:rPr>
        <w:t>适用于</w:t>
      </w:r>
      <w:bookmarkStart w:id="4" w:name="_Hlk59455135"/>
      <w:r w:rsidRPr="00062410">
        <w:rPr>
          <w:rFonts w:ascii="仿宋_GB2312" w:hAnsi="Times New Roman" w:cs="Times New Roman" w:hint="eastAsia"/>
          <w:szCs w:val="32"/>
        </w:rPr>
        <w:t>管理学院高级管理者培训与发展（</w:t>
      </w:r>
      <w:r w:rsidRPr="00062410">
        <w:rPr>
          <w:rFonts w:ascii="仿宋_GB2312" w:hAnsi="Times New Roman" w:cs="Times New Roman"/>
          <w:szCs w:val="32"/>
        </w:rPr>
        <w:t>EDP）中心</w:t>
      </w:r>
      <w:bookmarkEnd w:id="4"/>
      <w:r w:rsidRPr="00062410">
        <w:rPr>
          <w:rFonts w:ascii="仿宋_GB2312" w:hAnsi="Times New Roman" w:cs="Times New Roman" w:hint="eastAsia"/>
          <w:szCs w:val="32"/>
        </w:rPr>
        <w:t>工作的派遣制员工。</w:t>
      </w:r>
    </w:p>
    <w:p w:rsidR="00062410" w:rsidRPr="00062410" w:rsidRDefault="00062410" w:rsidP="00062410">
      <w:pPr>
        <w:pStyle w:val="2"/>
        <w:rPr>
          <w:rFonts w:hint="eastAsia"/>
        </w:rPr>
      </w:pPr>
      <w:bookmarkStart w:id="5" w:name="_Toc57721704"/>
      <w:r w:rsidRPr="00177213">
        <w:rPr>
          <w:rFonts w:hint="eastAsia"/>
        </w:rPr>
        <w:t>第二章</w:t>
      </w:r>
      <w:r w:rsidRPr="00177213">
        <w:rPr>
          <w:rFonts w:hint="eastAsia"/>
        </w:rPr>
        <w:t xml:space="preserve"> </w:t>
      </w:r>
      <w:r w:rsidRPr="00062410">
        <w:t xml:space="preserve"> </w:t>
      </w:r>
      <w:bookmarkEnd w:id="5"/>
      <w:r w:rsidRPr="00062410">
        <w:rPr>
          <w:rFonts w:hint="eastAsia"/>
        </w:rPr>
        <w:t>中心岗位设置</w:t>
      </w:r>
    </w:p>
    <w:p w:rsidR="00062410" w:rsidRPr="00062410" w:rsidRDefault="00062410" w:rsidP="00625B15">
      <w:pPr>
        <w:spacing w:line="576" w:lineRule="exact"/>
        <w:ind w:firstLineChars="200" w:firstLine="640"/>
        <w:rPr>
          <w:rFonts w:ascii="仿宋_GB2312" w:hAnsi="Times New Roman" w:cs="Times New Roman" w:hint="eastAsia"/>
          <w:szCs w:val="32"/>
        </w:rPr>
      </w:pPr>
      <w:r w:rsidRPr="00062410">
        <w:rPr>
          <w:rFonts w:ascii="仿宋_GB2312" w:hAnsi="Times New Roman" w:cs="Times New Roman" w:hint="eastAsia"/>
          <w:szCs w:val="32"/>
        </w:rPr>
        <w:t>管理学院高级管理者培训与发展（</w:t>
      </w:r>
      <w:r w:rsidRPr="00062410">
        <w:rPr>
          <w:rFonts w:ascii="仿宋_GB2312" w:hAnsi="Times New Roman" w:cs="Times New Roman"/>
          <w:szCs w:val="32"/>
        </w:rPr>
        <w:t>EDP）中心的岗位设置如下：</w:t>
      </w:r>
    </w:p>
    <w:p w:rsidR="00F827B9" w:rsidRDefault="00062410" w:rsidP="003C6BDD">
      <w:pPr>
        <w:spacing w:line="576" w:lineRule="exact"/>
        <w:ind w:firstLineChars="200" w:firstLine="640"/>
        <w:rPr>
          <w:rFonts w:ascii="仿宋_GB2312" w:hAnsi="Times New Roman" w:cs="Times New Roman"/>
          <w:szCs w:val="32"/>
        </w:rPr>
      </w:pPr>
      <w:r>
        <w:rPr>
          <w:rFonts w:ascii="仿宋_GB2312" w:hAnsi="Times New Roman" w:cs="Times New Roman" w:hint="eastAsia"/>
          <w:szCs w:val="32"/>
        </w:rPr>
        <w:t xml:space="preserve"> </w:t>
      </w: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062410" w:rsidP="003C6BDD">
      <w:pPr>
        <w:spacing w:line="576" w:lineRule="exact"/>
        <w:ind w:firstLineChars="200" w:firstLine="560"/>
        <w:rPr>
          <w:rFonts w:ascii="仿宋_GB2312" w:hAnsi="Times New Roman" w:cs="Times New Roman"/>
          <w:szCs w:val="32"/>
        </w:rPr>
      </w:pPr>
      <w:r>
        <w:rPr>
          <w:rFonts w:ascii="宋体" w:eastAsia="宋体" w:hAnsi="宋体" w:hint="eastAsia"/>
          <w:noProof/>
          <w:sz w:val="28"/>
          <w:szCs w:val="28"/>
        </w:rPr>
        <w:lastRenderedPageBreak/>
        <mc:AlternateContent>
          <mc:Choice Requires="wpc">
            <w:drawing>
              <wp:anchor distT="0" distB="0" distL="114300" distR="114300" simplePos="0" relativeHeight="251662336" behindDoc="1" locked="0" layoutInCell="1" allowOverlap="1" wp14:anchorId="193B6064" wp14:editId="15EDA469">
                <wp:simplePos x="0" y="0"/>
                <wp:positionH relativeFrom="column">
                  <wp:posOffset>-446532</wp:posOffset>
                </wp:positionH>
                <wp:positionV relativeFrom="paragraph">
                  <wp:posOffset>73152</wp:posOffset>
                </wp:positionV>
                <wp:extent cx="5278120" cy="2617470"/>
                <wp:effectExtent l="0" t="0" r="132080" b="0"/>
                <wp:wrapTight wrapText="bothSides">
                  <wp:wrapPolygon edited="0">
                    <wp:start x="7406" y="157"/>
                    <wp:lineTo x="7328" y="7703"/>
                    <wp:lineTo x="7874" y="8017"/>
                    <wp:lineTo x="10836" y="8017"/>
                    <wp:lineTo x="7328" y="8803"/>
                    <wp:lineTo x="4444" y="9904"/>
                    <wp:lineTo x="4522" y="13048"/>
                    <wp:lineTo x="3976" y="15563"/>
                    <wp:lineTo x="3820" y="16035"/>
                    <wp:lineTo x="3742" y="20594"/>
                    <wp:lineTo x="3976" y="21380"/>
                    <wp:lineTo x="9511" y="21380"/>
                    <wp:lineTo x="9745" y="20594"/>
                    <wp:lineTo x="22063" y="19965"/>
                    <wp:lineTo x="22063" y="16821"/>
                    <wp:lineTo x="19412" y="15563"/>
                    <wp:lineTo x="19646" y="14306"/>
                    <wp:lineTo x="19256" y="13991"/>
                    <wp:lineTo x="16060" y="13048"/>
                    <wp:lineTo x="16060" y="10218"/>
                    <wp:lineTo x="13175" y="8803"/>
                    <wp:lineTo x="11148" y="8017"/>
                    <wp:lineTo x="14111" y="8017"/>
                    <wp:lineTo x="14812" y="7546"/>
                    <wp:lineTo x="14578" y="157"/>
                    <wp:lineTo x="7406" y="157"/>
                  </wp:wrapPolygon>
                </wp:wrapTight>
                <wp:docPr id="69"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圆角矩形 48"/>
                        <wps:cNvSpPr/>
                        <wps:spPr>
                          <a:xfrm>
                            <a:off x="1831992" y="63603"/>
                            <a:ext cx="1717482" cy="33395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圆角矩形 49"/>
                        <wps:cNvSpPr/>
                        <wps:spPr>
                          <a:xfrm>
                            <a:off x="1831990" y="604295"/>
                            <a:ext cx="1717482" cy="33395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执行</w:t>
                              </w:r>
                              <w:r w:rsidRPr="00062410">
                                <w:rPr>
                                  <w:color w:val="000000" w:themeColor="text1"/>
                                  <w:sz w:val="21"/>
                                  <w:szCs w:val="21"/>
                                </w:rPr>
                                <w:t>副</w:t>
                              </w:r>
                              <w:r w:rsidRPr="00062410">
                                <w:rPr>
                                  <w:rFonts w:hint="eastAsia"/>
                                  <w:color w:val="000000" w:themeColor="text1"/>
                                  <w:sz w:val="21"/>
                                  <w:szCs w:val="21"/>
                                </w:rPr>
                                <w:t>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圆角矩形 50"/>
                        <wps:cNvSpPr/>
                        <wps:spPr>
                          <a:xfrm>
                            <a:off x="2635076" y="1272206"/>
                            <a:ext cx="1256307" cy="33395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综合办主任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圆角矩形 51"/>
                        <wps:cNvSpPr/>
                        <wps:spPr>
                          <a:xfrm>
                            <a:off x="1116371" y="1256303"/>
                            <a:ext cx="1256307" cy="33395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招生主任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圆角矩形 52"/>
                        <wps:cNvSpPr/>
                        <wps:spPr>
                          <a:xfrm>
                            <a:off x="957347" y="1883495"/>
                            <a:ext cx="1383526" cy="676826"/>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招生主管</w:t>
                              </w:r>
                            </w:p>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招生助理（主办）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圆角矩形 53"/>
                        <wps:cNvSpPr/>
                        <wps:spPr>
                          <a:xfrm>
                            <a:off x="2555723" y="2051435"/>
                            <a:ext cx="1311806" cy="33395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行政助理（主办）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圆角矩形 54"/>
                        <wps:cNvSpPr/>
                        <wps:spPr>
                          <a:xfrm>
                            <a:off x="4059566" y="2059156"/>
                            <a:ext cx="1322276" cy="33395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教学助理（主办）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肘形连接符 55"/>
                        <wps:cNvCnPr/>
                        <wps:spPr>
                          <a:xfrm rot="5400000">
                            <a:off x="2587364" y="500925"/>
                            <a:ext cx="206737" cy="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直接连接符 56"/>
                        <wps:cNvCnPr/>
                        <wps:spPr>
                          <a:xfrm>
                            <a:off x="2690731" y="938250"/>
                            <a:ext cx="3" cy="142645"/>
                          </a:xfrm>
                          <a:prstGeom prst="line">
                            <a:avLst/>
                          </a:prstGeom>
                        </wps:spPr>
                        <wps:style>
                          <a:lnRef idx="1">
                            <a:schemeClr val="dk1"/>
                          </a:lnRef>
                          <a:fillRef idx="0">
                            <a:schemeClr val="dk1"/>
                          </a:fillRef>
                          <a:effectRef idx="0">
                            <a:schemeClr val="dk1"/>
                          </a:effectRef>
                          <a:fontRef idx="minor">
                            <a:schemeClr val="tx1"/>
                          </a:fontRef>
                        </wps:style>
                        <wps:bodyPr/>
                      </wps:wsp>
                      <wpg:wgp>
                        <wpg:cNvPr id="57" name="组合 57"/>
                        <wpg:cNvGrpSpPr/>
                        <wpg:grpSpPr>
                          <a:xfrm>
                            <a:off x="1760414" y="1080655"/>
                            <a:ext cx="1502816" cy="191409"/>
                            <a:chOff x="1001850" y="1080655"/>
                            <a:chExt cx="1502816" cy="191409"/>
                          </a:xfrm>
                        </wpg:grpSpPr>
                        <wps:wsp>
                          <wps:cNvPr id="58" name="直接箭头连接符 58"/>
                          <wps:cNvCnPr/>
                          <wps:spPr>
                            <a:xfrm>
                              <a:off x="2504666" y="1081256"/>
                              <a:ext cx="0" cy="190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59" name="组合 59"/>
                          <wpg:cNvGrpSpPr/>
                          <wpg:grpSpPr>
                            <a:xfrm>
                              <a:off x="1001850" y="1080655"/>
                              <a:ext cx="1502785" cy="159332"/>
                              <a:chOff x="1001850" y="1080655"/>
                              <a:chExt cx="1502785" cy="159332"/>
                            </a:xfrm>
                          </wpg:grpSpPr>
                          <wps:wsp>
                            <wps:cNvPr id="60" name="直接连接符 60"/>
                            <wps:cNvCnPr/>
                            <wps:spPr>
                              <a:xfrm flipV="1">
                                <a:off x="1001850" y="1080655"/>
                                <a:ext cx="1502785" cy="48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接箭头连接符 61"/>
                            <wps:cNvCnPr/>
                            <wps:spPr>
                              <a:xfrm>
                                <a:off x="1001865" y="1081135"/>
                                <a:ext cx="0" cy="158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wps:wsp>
                        <wps:cNvPr id="62" name="直接箭头连接符 62"/>
                        <wps:cNvCnPr/>
                        <wps:spPr>
                          <a:xfrm>
                            <a:off x="1537796" y="1605982"/>
                            <a:ext cx="0" cy="262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63" name="组合 63"/>
                        <wpg:cNvGrpSpPr/>
                        <wpg:grpSpPr>
                          <a:xfrm>
                            <a:off x="1879667" y="1614115"/>
                            <a:ext cx="2822699" cy="436862"/>
                            <a:chOff x="1121103" y="1614115"/>
                            <a:chExt cx="2822699" cy="436862"/>
                          </a:xfrm>
                        </wpg:grpSpPr>
                        <wpg:grpSp>
                          <wpg:cNvPr id="64" name="组合 64"/>
                          <wpg:cNvGrpSpPr/>
                          <wpg:grpSpPr>
                            <a:xfrm>
                              <a:off x="1121103" y="1614115"/>
                              <a:ext cx="2822699" cy="421419"/>
                              <a:chOff x="1121103" y="1614115"/>
                              <a:chExt cx="2822699" cy="421419"/>
                            </a:xfrm>
                          </wpg:grpSpPr>
                          <wps:wsp>
                            <wps:cNvPr id="65" name="直接箭头连接符 65"/>
                            <wps:cNvCnPr/>
                            <wps:spPr>
                              <a:xfrm>
                                <a:off x="2488758" y="1614115"/>
                                <a:ext cx="0" cy="421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直接连接符 66"/>
                            <wps:cNvCnPr/>
                            <wps:spPr>
                              <a:xfrm>
                                <a:off x="1121103" y="1717482"/>
                                <a:ext cx="2822699" cy="0"/>
                              </a:xfrm>
                              <a:prstGeom prst="line">
                                <a:avLst/>
                              </a:prstGeom>
                            </wps:spPr>
                            <wps:style>
                              <a:lnRef idx="1">
                                <a:schemeClr val="dk1"/>
                              </a:lnRef>
                              <a:fillRef idx="0">
                                <a:schemeClr val="dk1"/>
                              </a:fillRef>
                              <a:effectRef idx="0">
                                <a:schemeClr val="dk1"/>
                              </a:effectRef>
                              <a:fontRef idx="minor">
                                <a:schemeClr val="tx1"/>
                              </a:fontRef>
                            </wps:style>
                            <wps:bodyPr/>
                          </wps:wsp>
                          <wps:wsp>
                            <wps:cNvPr id="67" name="直接箭头连接符 67"/>
                            <wps:cNvCnPr/>
                            <wps:spPr>
                              <a:xfrm>
                                <a:off x="1121118" y="1717482"/>
                                <a:ext cx="1" cy="166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8" name="直接箭头连接符 68"/>
                          <wps:cNvCnPr/>
                          <wps:spPr>
                            <a:xfrm>
                              <a:off x="3943664" y="1717482"/>
                              <a:ext cx="0" cy="333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anchor>
            </w:drawing>
          </mc:Choice>
          <mc:Fallback>
            <w:pict>
              <v:group w14:anchorId="193B6064" id="画布 69" o:spid="_x0000_s1026" editas="canvas" style="position:absolute;left:0;text-align:left;margin-left:-35.15pt;margin-top:5.75pt;width:415.6pt;height:206.1pt;z-index:-251654144" coordsize="52781,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81;height:26174;visibility:visible;mso-wrap-style:square">
                  <v:fill o:detectmouseclick="t"/>
                  <v:path o:connecttype="none"/>
                </v:shape>
                <v:roundrect id="圆角矩形 48" o:spid="_x0000_s1028" style="position:absolute;left:18319;top:636;width:17175;height:33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主任</w:t>
                        </w:r>
                      </w:p>
                    </w:txbxContent>
                  </v:textbox>
                </v:roundrect>
                <v:roundrect id="圆角矩形 49" o:spid="_x0000_s1029" style="position:absolute;left:18319;top:6042;width:17175;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执行</w:t>
                        </w:r>
                        <w:r w:rsidRPr="00062410">
                          <w:rPr>
                            <w:color w:val="000000" w:themeColor="text1"/>
                            <w:sz w:val="21"/>
                            <w:szCs w:val="21"/>
                          </w:rPr>
                          <w:t>副</w:t>
                        </w:r>
                        <w:r w:rsidRPr="00062410">
                          <w:rPr>
                            <w:rFonts w:hint="eastAsia"/>
                            <w:color w:val="000000" w:themeColor="text1"/>
                            <w:sz w:val="21"/>
                            <w:szCs w:val="21"/>
                          </w:rPr>
                          <w:t>主任</w:t>
                        </w:r>
                      </w:p>
                    </w:txbxContent>
                  </v:textbox>
                </v:roundrect>
                <v:roundrect id="圆角矩形 50" o:spid="_x0000_s1030" style="position:absolute;left:26350;top:12722;width:12563;height:33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综合办主任</w:t>
                        </w:r>
                      </w:p>
                    </w:txbxContent>
                  </v:textbox>
                </v:roundrect>
                <v:roundrect id="圆角矩形 51" o:spid="_x0000_s1031" style="position:absolute;left:11163;top:12563;width:12563;height:33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招生主任</w:t>
                        </w:r>
                      </w:p>
                    </w:txbxContent>
                  </v:textbox>
                </v:roundrect>
                <v:roundrect id="圆角矩形 52" o:spid="_x0000_s1032" style="position:absolute;left:9573;top:18834;width:13835;height:6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招生主管</w:t>
                        </w:r>
                      </w:p>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招生助理（主办）</w:t>
                        </w:r>
                      </w:p>
                    </w:txbxContent>
                  </v:textbox>
                </v:roundrect>
                <v:roundrect id="圆角矩形 53" o:spid="_x0000_s1033" style="position:absolute;left:25557;top:20514;width:13118;height:33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行政助理（主办）</w:t>
                        </w:r>
                      </w:p>
                    </w:txbxContent>
                  </v:textbox>
                </v:roundrect>
                <v:roundrect id="圆角矩形 54" o:spid="_x0000_s1034" style="position:absolute;left:40595;top:20591;width:13223;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" filled="f" strokecolor="black [1600]" strokeweight="1pt">
                  <v:stroke joinstyle="miter"/>
                  <v:textbox>
                    <w:txbxContent>
                      <w:p w:rsidR="00062410" w:rsidRPr="00062410" w:rsidRDefault="00062410" w:rsidP="00062410">
                        <w:pPr>
                          <w:jc w:val="center"/>
                          <w:rPr>
                            <w:color w:val="000000" w:themeColor="text1"/>
                            <w:sz w:val="21"/>
                            <w:szCs w:val="21"/>
                          </w:rPr>
                        </w:pPr>
                        <w:r w:rsidRPr="00062410">
                          <w:rPr>
                            <w:rFonts w:hint="eastAsia"/>
                            <w:color w:val="000000" w:themeColor="text1"/>
                            <w:sz w:val="21"/>
                            <w:szCs w:val="21"/>
                          </w:rPr>
                          <w:t>教学助理（主办）</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55" o:spid="_x0000_s1035" type="#_x0000_t34" style="position:absolute;left:25873;top:5009;width:2067;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" strokecolor="black [3200]" strokeweight=".5pt">
                  <v:stroke endarrow="block"/>
                </v:shape>
                <v:line id="直接连接符 56" o:spid="_x0000_s1036" style="position:absolute;visibility:visible;mso-wrap-style:square" from="26907,9382" to="26907,1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group id="组合 57" o:spid="_x0000_s1037" style="position:absolute;left:17604;top:10806;width:15028;height:1914" coordorigin="10018,10806" coordsize="15028,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32" coordsize="21600,21600" o:spt="32" o:oned="t" path="m,l21600,21600e" filled="f">
                    <v:path arrowok="t" fillok="f" o:connecttype="none"/>
                    <o:lock v:ext="edit" shapetype="t"/>
                  </v:shapetype>
                  <v:shape id="直接箭头连接符 58" o:spid="_x0000_s1038" type="#_x0000_t32" style="position:absolute;left:25046;top:10812;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group id="组合 59" o:spid="_x0000_s1039" style="position:absolute;left:10018;top:10806;width:15028;height:1593" coordorigin="10018,10806" coordsize="1502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直接连接符 60" o:spid="_x0000_s1040" style="position:absolute;flip:y;visibility:visible;mso-wrap-style:square" from="10018,10806" to="25046,1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shape id="直接箭头连接符 61" o:spid="_x0000_s1041" type="#_x0000_t32" style="position:absolute;left:10018;top:10811;width:0;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" strokecolor="black [3200]" strokeweight=".5pt">
                      <v:stroke endarrow="block" joinstyle="miter"/>
                    </v:shape>
                  </v:group>
                </v:group>
                <v:shape id="直接箭头连接符 62" o:spid="_x0000_s1042" type="#_x0000_t32" style="position:absolute;left:15377;top:16059;width:0;height:2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group id="组合 63" o:spid="_x0000_s1043" style="position:absolute;left:18796;top:16141;width:28227;height:4368" coordorigin="11211,16141" coordsize="28226,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64" o:spid="_x0000_s1044" style="position:absolute;left:11211;top:16141;width:28227;height:4214" coordorigin="11211,16141" coordsize="28226,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直接箭头连接符 65" o:spid="_x0000_s1045" type="#_x0000_t32" style="position:absolute;left:24887;top:16141;width:0;height:4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line id="直接连接符 66" o:spid="_x0000_s1046" style="position:absolute;visibility:visible;mso-wrap-style:square" from="11211,17174" to="39438,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" strokecolor="black [3200]" strokeweight=".5pt">
                      <v:stroke joinstyle="miter"/>
                    </v:line>
                    <v:shape id="直接箭头连接符 67" o:spid="_x0000_s1047" type="#_x0000_t32" style="position:absolute;left:11211;top:17174;width:0;height:1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" strokecolor="black [3200]" strokeweight=".5pt">
                      <v:stroke endarrow="block" joinstyle="miter"/>
                    </v:shape>
                  </v:group>
                  <v:shape id="直接箭头连接符 68" o:spid="_x0000_s1048" type="#_x0000_t32" style="position:absolute;left:39436;top:17174;width:0;height: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group>
                <w10:wrap type="tight"/>
              </v:group>
            </w:pict>
          </mc:Fallback>
        </mc:AlternateContent>
      </w: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062410" w:rsidRPr="00062410" w:rsidRDefault="00062410" w:rsidP="00062410">
      <w:pPr>
        <w:pStyle w:val="2"/>
        <w:rPr>
          <w:rFonts w:hint="eastAsia"/>
        </w:rPr>
      </w:pPr>
      <w:r w:rsidRPr="00177213">
        <w:rPr>
          <w:rFonts w:hint="eastAsia"/>
        </w:rPr>
        <w:t>第</w:t>
      </w:r>
      <w:r>
        <w:rPr>
          <w:rFonts w:hint="eastAsia"/>
        </w:rPr>
        <w:t>三</w:t>
      </w:r>
      <w:r w:rsidRPr="00177213">
        <w:rPr>
          <w:rFonts w:hint="eastAsia"/>
        </w:rPr>
        <w:t>章</w:t>
      </w:r>
      <w:r w:rsidRPr="00177213">
        <w:rPr>
          <w:rFonts w:hint="eastAsia"/>
        </w:rPr>
        <w:t xml:space="preserve"> </w:t>
      </w:r>
      <w:r w:rsidRPr="00062410">
        <w:t xml:space="preserve"> </w:t>
      </w:r>
      <w:r w:rsidRPr="00062410">
        <w:rPr>
          <w:rFonts w:hint="eastAsia"/>
        </w:rPr>
        <w:t>薪酬结构</w:t>
      </w:r>
    </w:p>
    <w:p w:rsidR="00062410" w:rsidRPr="00062410"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派遣制员工依照本办法实行年薪制。其中，招生岗位的员工年薪包括基础津贴、绩效工资、年终奖、提成四部分，其他员工年薪包括基础津贴和年终奖两部分。基础津贴包含个人承担的社保、住房公积金、个人所得税、交通费、餐贴、电话补贴、探亲路费、福利费、独生子女费等补贴。</w:t>
      </w:r>
    </w:p>
    <w:p w:rsidR="003C6BDD"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单位承担的社保（五险）、公积金、残保、服务费、档案费等由聘用部门另外核算。派遣制员工不再享受上海理工大学编制内人员的相关福利和其他补贴。</w:t>
      </w:r>
    </w:p>
    <w:p w:rsidR="00062410" w:rsidRPr="00062410" w:rsidRDefault="00062410" w:rsidP="00062410">
      <w:pPr>
        <w:pStyle w:val="2"/>
      </w:pPr>
      <w:r w:rsidRPr="00177213">
        <w:rPr>
          <w:rFonts w:hint="eastAsia"/>
        </w:rPr>
        <w:t>第</w:t>
      </w:r>
      <w:r>
        <w:rPr>
          <w:rFonts w:hint="eastAsia"/>
        </w:rPr>
        <w:t>四</w:t>
      </w:r>
      <w:r w:rsidRPr="00177213">
        <w:rPr>
          <w:rFonts w:hint="eastAsia"/>
        </w:rPr>
        <w:t>章</w:t>
      </w:r>
      <w:r>
        <w:rPr>
          <w:rFonts w:hint="eastAsia"/>
        </w:rPr>
        <w:t xml:space="preserve"> </w:t>
      </w:r>
      <w:r w:rsidRPr="00062410">
        <w:rPr>
          <w:rFonts w:hint="eastAsia"/>
        </w:rPr>
        <w:t>薪酬标准及发放方式</w:t>
      </w:r>
    </w:p>
    <w:p w:rsidR="00062410" w:rsidRPr="00062410"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薪酬标准及发放方式参见《</w:t>
      </w:r>
      <w:r w:rsidRPr="00062410">
        <w:rPr>
          <w:rFonts w:ascii="仿宋_GB2312" w:hAnsi="Times New Roman" w:cs="Times New Roman"/>
          <w:szCs w:val="32"/>
        </w:rPr>
        <w:t>EDP中心派遣制员工岗位与薪酬管理办法实施细则》。</w:t>
      </w:r>
    </w:p>
    <w:p w:rsidR="00062410" w:rsidRPr="00062410" w:rsidRDefault="00062410" w:rsidP="00062410">
      <w:pPr>
        <w:pStyle w:val="2"/>
      </w:pPr>
      <w:r w:rsidRPr="00177213">
        <w:rPr>
          <w:rFonts w:hint="eastAsia"/>
        </w:rPr>
        <w:t>第</w:t>
      </w:r>
      <w:r>
        <w:rPr>
          <w:rFonts w:hint="eastAsia"/>
        </w:rPr>
        <w:t>五</w:t>
      </w:r>
      <w:r w:rsidRPr="00177213">
        <w:rPr>
          <w:rFonts w:hint="eastAsia"/>
        </w:rPr>
        <w:t>章</w:t>
      </w:r>
      <w:r>
        <w:rPr>
          <w:rFonts w:hint="eastAsia"/>
        </w:rPr>
        <w:t xml:space="preserve"> </w:t>
      </w:r>
      <w:r w:rsidRPr="00062410">
        <w:rPr>
          <w:rFonts w:hint="eastAsia"/>
        </w:rPr>
        <w:t>岗位及薪酬调整</w:t>
      </w:r>
    </w:p>
    <w:p w:rsidR="00062410" w:rsidRPr="00062410" w:rsidRDefault="00062410" w:rsidP="00062410">
      <w:pPr>
        <w:spacing w:line="576" w:lineRule="exact"/>
        <w:ind w:firstLineChars="200" w:firstLine="643"/>
        <w:rPr>
          <w:rFonts w:ascii="仿宋_GB2312" w:hAnsi="Times New Roman" w:cs="Times New Roman"/>
          <w:b/>
          <w:szCs w:val="32"/>
        </w:rPr>
      </w:pPr>
      <w:r w:rsidRPr="00062410">
        <w:rPr>
          <w:rFonts w:ascii="仿宋_GB2312" w:hAnsi="Times New Roman" w:cs="Times New Roman"/>
          <w:b/>
          <w:szCs w:val="32"/>
        </w:rPr>
        <w:t>1.岗位调整</w:t>
      </w:r>
    </w:p>
    <w:p w:rsidR="00062410" w:rsidRPr="00062410"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超额完成年度考核指标、工作优秀的招生助理（主办）员工，在招生主管岗位空缺的情况下，可向高级管理者培训</w:t>
      </w:r>
      <w:r w:rsidRPr="00062410">
        <w:rPr>
          <w:rFonts w:ascii="仿宋_GB2312" w:hAnsi="Times New Roman" w:cs="Times New Roman" w:hint="eastAsia"/>
          <w:szCs w:val="32"/>
        </w:rPr>
        <w:lastRenderedPageBreak/>
        <w:t>与发展（</w:t>
      </w:r>
      <w:r w:rsidRPr="00062410">
        <w:rPr>
          <w:rFonts w:ascii="仿宋_GB2312" w:hAnsi="Times New Roman" w:cs="Times New Roman"/>
          <w:szCs w:val="32"/>
        </w:rPr>
        <w:t>EDP）中心提交岗位晋升书面申请，经中心领导及学校人事处审批通过后，予以晋升。</w:t>
      </w:r>
    </w:p>
    <w:p w:rsidR="00062410" w:rsidRPr="00062410"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年度考核不合格的派遣制员工，中心将根据实际情况对其岗位进行调整或予以解聘。</w:t>
      </w:r>
    </w:p>
    <w:p w:rsidR="00062410" w:rsidRPr="00062410" w:rsidRDefault="00062410" w:rsidP="00062410">
      <w:pPr>
        <w:spacing w:line="576" w:lineRule="exact"/>
        <w:ind w:firstLineChars="200" w:firstLine="643"/>
        <w:rPr>
          <w:rFonts w:ascii="仿宋_GB2312" w:hAnsi="Times New Roman" w:cs="Times New Roman"/>
          <w:b/>
          <w:szCs w:val="32"/>
        </w:rPr>
      </w:pPr>
      <w:r w:rsidRPr="00062410">
        <w:rPr>
          <w:rFonts w:ascii="仿宋_GB2312" w:hAnsi="Times New Roman" w:cs="Times New Roman"/>
          <w:b/>
          <w:szCs w:val="32"/>
        </w:rPr>
        <w:t>2.薪酬调整</w:t>
      </w:r>
    </w:p>
    <w:p w:rsidR="00062410" w:rsidRPr="00062410"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派遣制员工的年薪根据年度考核结果进行调整。年度考核不合格的派遣制员工不得提高年薪，年度考核合格的派遣制员工从入职第二年开始调整。</w:t>
      </w:r>
    </w:p>
    <w:p w:rsidR="003C6BDD" w:rsidRDefault="00062410" w:rsidP="00062410">
      <w:pPr>
        <w:spacing w:line="576" w:lineRule="exact"/>
        <w:ind w:firstLineChars="200" w:firstLine="640"/>
        <w:rPr>
          <w:rFonts w:ascii="仿宋_GB2312" w:hAnsi="Times New Roman" w:cs="Times New Roman"/>
          <w:szCs w:val="32"/>
        </w:rPr>
      </w:pPr>
      <w:r w:rsidRPr="00062410">
        <w:rPr>
          <w:rFonts w:ascii="仿宋_GB2312" w:hAnsi="Times New Roman" w:cs="Times New Roman" w:hint="eastAsia"/>
          <w:szCs w:val="32"/>
        </w:rPr>
        <w:t>岗位发生调整的员工，其薪酬标准按照调整后的岗位薪酬标准予以执行。</w:t>
      </w: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062410" w:rsidRDefault="00062410"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Default="003C6BDD" w:rsidP="003C6BDD">
      <w:pPr>
        <w:spacing w:line="576" w:lineRule="exact"/>
        <w:ind w:firstLineChars="200" w:firstLine="640"/>
        <w:rPr>
          <w:rFonts w:ascii="仿宋_GB2312" w:hAnsi="Times New Roman" w:cs="Times New Roman"/>
          <w:szCs w:val="32"/>
        </w:rPr>
      </w:pPr>
    </w:p>
    <w:p w:rsidR="003C6BDD" w:rsidRPr="007C39A0" w:rsidRDefault="003C6BDD" w:rsidP="003C6BDD">
      <w:pPr>
        <w:spacing w:line="576" w:lineRule="exact"/>
        <w:ind w:firstLineChars="200" w:firstLine="640"/>
        <w:rPr>
          <w:rFonts w:ascii="仿宋_GB2312" w:hAnsi="Times New Roman" w:cs="Times New Roman"/>
          <w:szCs w:val="32"/>
        </w:rPr>
      </w:pPr>
    </w:p>
    <w:p w:rsidR="00AF465D" w:rsidRPr="0084524D" w:rsidRDefault="00AF465D" w:rsidP="005E3DFC">
      <w:pPr>
        <w:ind w:left="480" w:right="40"/>
        <w:jc w:val="right"/>
        <w:rPr>
          <w:rFonts w:ascii="仿宋_GB2312" w:hAnsi="Times New Roman" w:cs="Times New Roman"/>
          <w:sz w:val="30"/>
          <w:szCs w:val="30"/>
        </w:rPr>
      </w:pPr>
      <w:r w:rsidRPr="0084524D">
        <w:rPr>
          <w:rFonts w:ascii="仿宋_GB2312" w:hAnsi="Times New Roman" w:cs="Times New Roman" w:hint="eastAsia"/>
          <w:sz w:val="30"/>
          <w:szCs w:val="30"/>
        </w:rPr>
        <w:t>管理学院</w:t>
      </w:r>
    </w:p>
    <w:p w:rsidR="00AF465D" w:rsidRPr="0084524D" w:rsidRDefault="00AF465D" w:rsidP="00AF465D">
      <w:pPr>
        <w:ind w:left="480"/>
        <w:jc w:val="right"/>
        <w:rPr>
          <w:rFonts w:ascii="仿宋_GB2312" w:hAnsi="Times New Roman" w:cs="Times New Roman"/>
          <w:sz w:val="30"/>
          <w:szCs w:val="30"/>
        </w:rPr>
      </w:pPr>
      <w:r w:rsidRPr="0084524D">
        <w:rPr>
          <w:rFonts w:ascii="仿宋_GB2312" w:hAnsi="Times New Roman" w:cs="Times New Roman" w:hint="eastAsia"/>
          <w:sz w:val="30"/>
          <w:szCs w:val="30"/>
        </w:rPr>
        <w:t>20</w:t>
      </w:r>
      <w:r w:rsidR="003C6BDD">
        <w:rPr>
          <w:rFonts w:ascii="仿宋_GB2312" w:hAnsi="Times New Roman" w:cs="Times New Roman"/>
          <w:sz w:val="30"/>
          <w:szCs w:val="30"/>
        </w:rPr>
        <w:t>2</w:t>
      </w:r>
      <w:r w:rsidR="00062410">
        <w:rPr>
          <w:rFonts w:ascii="仿宋_GB2312" w:hAnsi="Times New Roman" w:cs="Times New Roman"/>
          <w:sz w:val="30"/>
          <w:szCs w:val="30"/>
        </w:rPr>
        <w:t>1</w:t>
      </w:r>
      <w:r w:rsidRPr="0084524D">
        <w:rPr>
          <w:rFonts w:ascii="仿宋_GB2312" w:hAnsi="Times New Roman" w:cs="Times New Roman" w:hint="eastAsia"/>
          <w:sz w:val="30"/>
          <w:szCs w:val="30"/>
        </w:rPr>
        <w:t>年</w:t>
      </w:r>
      <w:r w:rsidR="00062410">
        <w:rPr>
          <w:rFonts w:ascii="仿宋_GB2312" w:hAnsi="Times New Roman" w:cs="Times New Roman"/>
          <w:sz w:val="30"/>
          <w:szCs w:val="30"/>
        </w:rPr>
        <w:t>1</w:t>
      </w:r>
      <w:r w:rsidRPr="0084524D">
        <w:rPr>
          <w:rFonts w:ascii="仿宋_GB2312" w:hAnsi="Times New Roman" w:cs="Times New Roman" w:hint="eastAsia"/>
          <w:sz w:val="30"/>
          <w:szCs w:val="30"/>
        </w:rPr>
        <w:t>月</w:t>
      </w:r>
      <w:r w:rsidR="00062410">
        <w:rPr>
          <w:rFonts w:ascii="仿宋_GB2312" w:hAnsi="Times New Roman" w:cs="Times New Roman"/>
          <w:sz w:val="30"/>
          <w:szCs w:val="30"/>
        </w:rPr>
        <w:t>20</w:t>
      </w:r>
      <w:r w:rsidRPr="0084524D">
        <w:rPr>
          <w:rFonts w:ascii="仿宋_GB2312" w:hAnsi="Times New Roman" w:cs="Times New Roman" w:hint="eastAsia"/>
          <w:sz w:val="30"/>
          <w:szCs w:val="30"/>
        </w:rPr>
        <w:t>日</w:t>
      </w:r>
    </w:p>
    <w:p w:rsidR="00AF465D" w:rsidRPr="007C39A0" w:rsidRDefault="00AF465D" w:rsidP="00A13F69">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59264" behindDoc="0" locked="0" layoutInCell="1" allowOverlap="1" wp14:anchorId="56047967" wp14:editId="04B24F32">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9F36"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4794DE6C" wp14:editId="3525A3FC">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BE5DB"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6"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sidR="003C6BDD">
        <w:rPr>
          <w:rFonts w:ascii="仿宋_GB2312" w:hAnsi="Times New Roman" w:cs="Times New Roman"/>
          <w:sz w:val="28"/>
          <w:szCs w:val="28"/>
        </w:rPr>
        <w:t>2</w:t>
      </w:r>
      <w:r w:rsidR="00062410">
        <w:rPr>
          <w:rFonts w:ascii="仿宋_GB2312" w:hAnsi="Times New Roman" w:cs="Times New Roman"/>
          <w:sz w:val="28"/>
          <w:szCs w:val="28"/>
        </w:rPr>
        <w:t>1</w:t>
      </w:r>
      <w:r w:rsidRPr="007C39A0">
        <w:rPr>
          <w:rFonts w:ascii="仿宋_GB2312" w:hAnsi="Times New Roman" w:cs="Times New Roman" w:hint="eastAsia"/>
          <w:sz w:val="28"/>
          <w:szCs w:val="28"/>
        </w:rPr>
        <w:t>年</w:t>
      </w:r>
      <w:r w:rsidR="00062410">
        <w:rPr>
          <w:rFonts w:ascii="仿宋_GB2312" w:hAnsi="Times New Roman" w:cs="Times New Roman"/>
          <w:sz w:val="28"/>
          <w:szCs w:val="28"/>
        </w:rPr>
        <w:t>1</w:t>
      </w:r>
      <w:r w:rsidRPr="007C39A0">
        <w:rPr>
          <w:rFonts w:ascii="仿宋_GB2312" w:hAnsi="Times New Roman" w:cs="Times New Roman" w:hint="eastAsia"/>
          <w:sz w:val="28"/>
          <w:szCs w:val="28"/>
        </w:rPr>
        <w:t>月</w:t>
      </w:r>
      <w:r w:rsidR="00062410">
        <w:rPr>
          <w:rFonts w:ascii="仿宋_GB2312" w:hAnsi="Times New Roman" w:cs="Times New Roman"/>
          <w:sz w:val="28"/>
          <w:szCs w:val="28"/>
        </w:rPr>
        <w:t>20</w:t>
      </w:r>
      <w:r w:rsidRPr="007C39A0">
        <w:rPr>
          <w:rFonts w:ascii="仿宋_GB2312" w:hAnsi="Times New Roman" w:cs="Times New Roman" w:hint="eastAsia"/>
          <w:sz w:val="28"/>
          <w:szCs w:val="28"/>
        </w:rPr>
        <w:t>日</w:t>
      </w:r>
      <w:bookmarkEnd w:id="6"/>
      <w:r w:rsidRPr="007C39A0">
        <w:rPr>
          <w:rFonts w:ascii="仿宋_GB2312" w:hAnsi="Times New Roman" w:cs="Times New Roman" w:hint="eastAsia"/>
          <w:sz w:val="28"/>
          <w:szCs w:val="28"/>
        </w:rPr>
        <w:t>印发</w:t>
      </w:r>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16" w:rsidRDefault="009F0016" w:rsidP="00062410">
      <w:r>
        <w:separator/>
      </w:r>
    </w:p>
  </w:endnote>
  <w:endnote w:type="continuationSeparator" w:id="0">
    <w:p w:rsidR="009F0016" w:rsidRDefault="009F0016" w:rsidP="0006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16" w:rsidRDefault="009F0016" w:rsidP="00062410">
      <w:r>
        <w:separator/>
      </w:r>
    </w:p>
  </w:footnote>
  <w:footnote w:type="continuationSeparator" w:id="0">
    <w:p w:rsidR="009F0016" w:rsidRDefault="009F0016" w:rsidP="000624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B9"/>
    <w:rsid w:val="00040802"/>
    <w:rsid w:val="00062410"/>
    <w:rsid w:val="00157742"/>
    <w:rsid w:val="00164704"/>
    <w:rsid w:val="00177213"/>
    <w:rsid w:val="00234BF5"/>
    <w:rsid w:val="00290D24"/>
    <w:rsid w:val="00306F09"/>
    <w:rsid w:val="00313205"/>
    <w:rsid w:val="003C6BDD"/>
    <w:rsid w:val="003D4A70"/>
    <w:rsid w:val="00422BB9"/>
    <w:rsid w:val="00547AF6"/>
    <w:rsid w:val="005E3DFC"/>
    <w:rsid w:val="00625B15"/>
    <w:rsid w:val="006C4056"/>
    <w:rsid w:val="007F3B4B"/>
    <w:rsid w:val="00803872"/>
    <w:rsid w:val="00995BAB"/>
    <w:rsid w:val="009F0016"/>
    <w:rsid w:val="00A13F69"/>
    <w:rsid w:val="00A71C8D"/>
    <w:rsid w:val="00AB5A20"/>
    <w:rsid w:val="00AF465D"/>
    <w:rsid w:val="00B13B1C"/>
    <w:rsid w:val="00B175BD"/>
    <w:rsid w:val="00B87333"/>
    <w:rsid w:val="00BB2AAB"/>
    <w:rsid w:val="00C7687A"/>
    <w:rsid w:val="00CA0B7A"/>
    <w:rsid w:val="00DF5D19"/>
    <w:rsid w:val="00DF74D8"/>
    <w:rsid w:val="00E85A64"/>
    <w:rsid w:val="00E948BE"/>
    <w:rsid w:val="00F3167E"/>
    <w:rsid w:val="00F8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22A7"/>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5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11">
    <w:name w:val="toc 1"/>
    <w:basedOn w:val="a"/>
    <w:next w:val="a"/>
    <w:autoRedefine/>
    <w:uiPriority w:val="39"/>
    <w:unhideWhenUsed/>
    <w:rsid w:val="00157742"/>
  </w:style>
  <w:style w:type="paragraph" w:styleId="23">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06241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062410"/>
    <w:rPr>
      <w:rFonts w:eastAsia="仿宋_GB2312"/>
      <w:sz w:val="18"/>
      <w:szCs w:val="18"/>
    </w:rPr>
  </w:style>
  <w:style w:type="paragraph" w:styleId="ac">
    <w:name w:val="footer"/>
    <w:basedOn w:val="a"/>
    <w:link w:val="ad"/>
    <w:uiPriority w:val="99"/>
    <w:unhideWhenUsed/>
    <w:rsid w:val="00062410"/>
    <w:pPr>
      <w:tabs>
        <w:tab w:val="center" w:pos="4153"/>
        <w:tab w:val="right" w:pos="8306"/>
      </w:tabs>
      <w:snapToGrid w:val="0"/>
      <w:jc w:val="left"/>
    </w:pPr>
    <w:rPr>
      <w:sz w:val="18"/>
      <w:szCs w:val="18"/>
    </w:rPr>
  </w:style>
  <w:style w:type="character" w:customStyle="1" w:styleId="ad">
    <w:name w:val="页脚 字符"/>
    <w:basedOn w:val="a0"/>
    <w:link w:val="ac"/>
    <w:uiPriority w:val="99"/>
    <w:rsid w:val="00062410"/>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AC46-1528-4001-972C-5A3E73F2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高猛猛</cp:lastModifiedBy>
  <cp:revision>2</cp:revision>
  <dcterms:created xsi:type="dcterms:W3CDTF">2021-02-26T06:28:00Z</dcterms:created>
  <dcterms:modified xsi:type="dcterms:W3CDTF">2021-02-26T06:28:00Z</dcterms:modified>
</cp:coreProperties>
</file>